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406" w:hanging="405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¿Cuál es el volumen en unidades de cubos de la siguiente figura? Marca la respuesta.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80645</wp:posOffset>
                  </wp:positionV>
                  <wp:extent cx="2636520" cy="1397000"/>
                  <wp:effectExtent b="0" l="0" r="0" t="0"/>
                  <wp:wrapNone/>
                  <wp:docPr id="52862769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39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Sassoon Sans Std" w:cs="Sassoon Sans Std" w:eastAsia="Sassoon Sans Std" w:hAnsi="Sassoon Sans Std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sz w:val="28"/>
                <w:szCs w:val="28"/>
                <w:rtl w:val="0"/>
              </w:rPr>
              <w:t xml:space="preserve">14 cm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Sassoon Sans Std" w:cs="Sassoon Sans Std" w:eastAsia="Sassoon Sans Std" w:hAnsi="Sassoon Sans Std"/>
                <w:sz w:val="28"/>
                <w:szCs w:val="28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rtl w:val="0"/>
              </w:rPr>
              <w:t xml:space="preserve"> 25 cm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Sassoon Sans Std" w:cs="Sassoon Sans Std" w:eastAsia="Sassoon Sans Std" w:hAnsi="Sassoon Sans Std"/>
                <w:sz w:val="28"/>
                <w:szCs w:val="28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rtl w:val="0"/>
              </w:rPr>
              <w:t xml:space="preserve">100 cm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rtl w:val="0"/>
              </w:rPr>
              <w:t xml:space="preserve">820 cm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95400"/>
                      <wp:effectExtent b="0" l="0" r="0" t="0"/>
                      <wp:docPr id="52862769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32275"/>
                                <a:ext cx="1019175" cy="1295400"/>
                                <a:chOff x="4836300" y="3132275"/>
                                <a:chExt cx="1019300" cy="129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32300"/>
                                  <a:ext cx="1019175" cy="12954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4°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95400"/>
                      <wp:effectExtent b="0" l="0" r="0" t="0"/>
                      <wp:docPr id="52862769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52862769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Volumen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52862769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405" w:hanging="4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E07C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E07C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E07C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E07C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E07C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E07C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E07C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E07C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E07C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E07C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E07C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E07C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E07C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E07C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E07C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E07C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E07C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E07C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E07C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E07C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E07C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hnuFpCxC+0WTB7EIy1RPG7gsw==">CgMxLjA4AHIhMWxJMjNYa1dRZE5KV0cta00wWm54TXZnbWlmbjZfU1Jl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2025-07-07T06:04:00Z</dcterms:created>
  <dc:creator>Maria Paz Elizalde</dc:creator>
</cp:coreProperties>
</file>