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Nunito" w:cs="Nunito" w:eastAsia="Nunito" w:hAnsi="Nunito"/>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-20473</wp:posOffset>
            </wp:positionH>
            <wp:positionV relativeFrom="page">
              <wp:posOffset>-28573</wp:posOffset>
            </wp:positionV>
            <wp:extent cx="7824979" cy="1249689"/>
            <wp:effectExtent b="0" l="0" r="0" t="0"/>
            <wp:wrapSquare wrapText="bothSides" distB="0" distT="0" distL="114300" distR="114300"/>
            <wp:docPr descr="Graphical user interface, application&#10;&#10;Description automatically generated" id="37" name="image26.jpg"/>
            <a:graphic>
              <a:graphicData uri="http://schemas.openxmlformats.org/drawingml/2006/picture">
                <pic:pic>
                  <pic:nvPicPr>
                    <pic:cNvPr descr="Graphical user interface, application&#10;&#10;Description automatically generated" id="0" name="image26.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4</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Pruebas de hipótesis</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43313" cy="119421"/>
                <wp:effectExtent b="0" l="0" r="0" t="0"/>
                <wp:docPr id="5"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43313" cy="119421"/>
                <wp:effectExtent b="0" l="0" r="0" t="0"/>
                <wp:docPr id="5"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643313" cy="1194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-10948</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29" name="image22.jpg"/>
            <a:graphic>
              <a:graphicData uri="http://schemas.openxmlformats.org/drawingml/2006/picture">
                <pic:pic>
                  <pic:nvPicPr>
                    <pic:cNvPr descr="Shape, arrow&#10;&#10;Description automatically generated" id="0" name="image22.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color w:val="343434"/>
          <w:highlight w:val="white"/>
          <w:u w:val="singl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PRUEBA DE HIPÓTESIS</w:t>
      </w:r>
    </w:p>
    <w:p w:rsidR="00000000" w:rsidDel="00000000" w:rsidP="00000000" w:rsidRDefault="00000000" w:rsidRPr="00000000" w14:paraId="0000000F">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0">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w:t>
      </w:r>
      <w:r w:rsidDel="00000000" w:rsidR="00000000" w:rsidRPr="00000000">
        <w:rPr>
          <w:rFonts w:ascii="Nunito" w:cs="Nunito" w:eastAsia="Nunito" w:hAnsi="Nunito"/>
          <w:b w:val="1"/>
          <w:color w:val="434343"/>
          <w:rtl w:val="0"/>
        </w:rPr>
        <w:t xml:space="preserve">hipótesis estadística</w:t>
      </w:r>
      <w:r w:rsidDel="00000000" w:rsidR="00000000" w:rsidRPr="00000000">
        <w:rPr>
          <w:rFonts w:ascii="Nunito" w:cs="Nunito" w:eastAsia="Nunito" w:hAnsi="Nunito"/>
          <w:color w:val="434343"/>
          <w:rtl w:val="0"/>
        </w:rPr>
        <w:t xml:space="preserve"> o simplemente hipótesis corresponde a una aseveración con respecto a un parámetro de la distribución asociada a una población.</w:t>
      </w:r>
    </w:p>
    <w:p w:rsidR="00000000" w:rsidDel="00000000" w:rsidP="00000000" w:rsidRDefault="00000000" w:rsidRPr="00000000" w14:paraId="00000011">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2">
      <w:pPr>
        <w:widowControl w:val="0"/>
        <w:spacing w:line="276" w:lineRule="auto"/>
        <w:jc w:val="both"/>
        <w:rPr>
          <w:rFonts w:ascii="Nunito" w:cs="Nunito" w:eastAsia="Nunito" w:hAnsi="Nunito"/>
        </w:rPr>
      </w:pPr>
      <w:r w:rsidDel="00000000" w:rsidR="00000000" w:rsidRPr="00000000">
        <w:rPr>
          <w:rFonts w:ascii="Nunito" w:cs="Nunito" w:eastAsia="Nunito" w:hAnsi="Nunito"/>
          <w:color w:val="434343"/>
          <w:rtl w:val="0"/>
        </w:rPr>
        <w:t xml:space="preserve">Una prueba de hipótesis es una metodología que nos permite determinar si los datos de una muestra proporcionan evidencia suficiente para rechazar o no una hipótesis sobre un parámetro de la distribución de la población. En una prueba de hipótesis se debe confrontar dos afirmaciones acerca de la hipótesis de interés: </w:t>
      </w:r>
      <w:r w:rsidDel="00000000" w:rsidR="00000000" w:rsidRPr="00000000">
        <w:rPr>
          <w:rFonts w:ascii="Nunito" w:cs="Nunito" w:eastAsia="Nunito" w:hAnsi="Nunito"/>
          <w:rtl w:val="0"/>
        </w:rPr>
        <w:br w:type="textWrapping"/>
      </w:r>
    </w:p>
    <w:p w:rsidR="00000000" w:rsidDel="00000000" w:rsidP="00000000" w:rsidRDefault="00000000" w:rsidRPr="00000000" w14:paraId="00000013">
      <w:pPr>
        <w:numPr>
          <w:ilvl w:val="0"/>
          <w:numId w:val="9"/>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Una se denomina </w:t>
      </w:r>
      <w:sdt>
        <w:sdtPr>
          <w:tag w:val="goog_rdk_0"/>
        </w:sdtPr>
        <w:sdtContent>
          <w:r w:rsidDel="00000000" w:rsidR="00000000" w:rsidRPr="00000000">
            <w:rPr>
              <w:rFonts w:ascii="Arial" w:cs="Arial" w:eastAsia="Arial" w:hAnsi="Arial"/>
              <w:b w:val="1"/>
              <w:color w:val="434343"/>
              <w:rtl w:val="0"/>
            </w:rPr>
            <w:t xml:space="preserve">hipótesis nula</w:t>
          </w:r>
        </w:sdtContent>
      </w:sdt>
      <w:r w:rsidDel="00000000" w:rsidR="00000000" w:rsidRPr="00000000">
        <w:rPr>
          <w:rFonts w:ascii="Nunito" w:cs="Nunito" w:eastAsia="Nunito" w:hAnsi="Nunito"/>
          <w:color w:val="434343"/>
          <w:rtl w:val="0"/>
        </w:rPr>
        <w:t xml:space="preserve">, denotada por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y corresponde al valor del parámetro que se cree cierto inicialmente. </w:t>
        <w:br w:type="textWrapping"/>
      </w:r>
    </w:p>
    <w:p w:rsidR="00000000" w:rsidDel="00000000" w:rsidP="00000000" w:rsidRDefault="00000000" w:rsidRPr="00000000" w14:paraId="00000014">
      <w:pPr>
        <w:numPr>
          <w:ilvl w:val="0"/>
          <w:numId w:val="9"/>
        </w:numPr>
        <w:spacing w:line="276" w:lineRule="auto"/>
        <w:ind w:left="720" w:hanging="360"/>
        <w:jc w:val="both"/>
        <w:rPr>
          <w:rFonts w:ascii="Calibri" w:cs="Calibri" w:eastAsia="Calibri" w:hAnsi="Calibri"/>
        </w:rPr>
      </w:pPr>
      <w:r w:rsidDel="00000000" w:rsidR="00000000" w:rsidRPr="00000000">
        <w:rPr>
          <w:rFonts w:ascii="Nunito" w:cs="Nunito" w:eastAsia="Nunito" w:hAnsi="Nunito"/>
          <w:color w:val="434343"/>
          <w:rtl w:val="0"/>
        </w:rPr>
        <w:t xml:space="preserve">La otra se denomina </w:t>
      </w:r>
      <w:sdt>
        <w:sdtPr>
          <w:tag w:val="goog_rdk_1"/>
        </w:sdtPr>
        <w:sdtContent>
          <w:r w:rsidDel="00000000" w:rsidR="00000000" w:rsidRPr="00000000">
            <w:rPr>
              <w:rFonts w:ascii="Arial" w:cs="Arial" w:eastAsia="Arial" w:hAnsi="Arial"/>
              <w:b w:val="1"/>
              <w:color w:val="434343"/>
              <w:rtl w:val="0"/>
            </w:rPr>
            <w:t xml:space="preserve">hipótesis alternativa</w:t>
          </w:r>
        </w:sdtContent>
      </w:sdt>
      <w:r w:rsidDel="00000000" w:rsidR="00000000" w:rsidRPr="00000000">
        <w:rPr>
          <w:rFonts w:ascii="Nunito" w:cs="Nunito" w:eastAsia="Nunito" w:hAnsi="Nunito"/>
          <w:color w:val="434343"/>
          <w:rtl w:val="0"/>
        </w:rPr>
        <w:t xml:space="preserve">, que se denota como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1</m:t>
            </m:r>
          </m:sub>
        </m:sSub>
      </m:oMath>
      <w:sdt>
        <w:sdtPr>
          <w:tag w:val="goog_rdk_2"/>
        </w:sdtPr>
        <w:sdtContent>
          <w:r w:rsidDel="00000000" w:rsidR="00000000" w:rsidRPr="00000000">
            <w:rPr>
              <w:rFonts w:ascii="Arial" w:cs="Arial" w:eastAsia="Arial" w:hAnsi="Arial"/>
              <w:color w:val="434343"/>
              <w:rtl w:val="0"/>
            </w:rPr>
            <w:t xml:space="preserve"> y es una aseveración que indica un cambio a evaluar en el valor del parámetro respecto de </w:t>
          </w:r>
        </w:sdtContent>
      </w:sdt>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Esto se puede expresar como que el parámetro ha aumentado, ha disminuido, o que es distinto.</w:t>
      </w:r>
      <w:r w:rsidDel="00000000" w:rsidR="00000000" w:rsidRPr="00000000">
        <w:rPr>
          <w:rFonts w:ascii="Nunito" w:cs="Nunito" w:eastAsia="Nunito" w:hAnsi="Nunito"/>
          <w:rtl w:val="0"/>
        </w:rPr>
        <w:br w:type="textWrapping"/>
      </w:r>
    </w:p>
    <w:p w:rsidR="00000000" w:rsidDel="00000000" w:rsidP="00000000" w:rsidRDefault="00000000" w:rsidRPr="00000000" w14:paraId="00000015">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Es importante tener en cuenta de que la hipótesis alternativa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color w:val="434343"/>
          <w:rtl w:val="0"/>
        </w:rPr>
        <w:t xml:space="preserve">se plantea</w:t>
      </w:r>
      <w:r w:rsidDel="00000000" w:rsidR="00000000" w:rsidRPr="00000000">
        <w:rPr>
          <w:rFonts w:ascii="Nunito" w:cs="Nunito" w:eastAsia="Nunito" w:hAnsi="Nunito"/>
          <w:color w:val="434343"/>
          <w:rtl w:val="0"/>
        </w:rPr>
        <w:t xml:space="preserve"> para buscar evidencia de un cambio en el valor del parámetro, y se determina según la pregunta que se busca responder (si es mayor, menor o distinto). La hipótesis nula,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suele ser el complemento de lo definido en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16">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7">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Debido a que en general no es posible acceder a los datos de toda la población, debemos decidir cuál de las dos afirmaciones es correcta a partir de una muestra aleatoria. </w:t>
      </w:r>
    </w:p>
    <w:p w:rsidR="00000000" w:rsidDel="00000000" w:rsidP="00000000" w:rsidRDefault="00000000" w:rsidRPr="00000000" w14:paraId="00000018">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9">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metodología es suponer que la hipótesis nula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es verdadera, y se busca ver si la muestra nos provee de evidencia que contradiga esta suposición.</w:t>
      </w:r>
    </w:p>
    <w:p w:rsidR="00000000" w:rsidDel="00000000" w:rsidP="00000000" w:rsidRDefault="00000000" w:rsidRPr="00000000" w14:paraId="0000001A">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B">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Es importante tener en cuenta que, dada la aleatoriedad del fenómeno en estudio, no es posible afirmar con certeza que una hipótesis es verdadera, por lo que a lo más se puede “rechazar” una en favor de la otra:</w:t>
      </w:r>
    </w:p>
    <w:p w:rsidR="00000000" w:rsidDel="00000000" w:rsidP="00000000" w:rsidRDefault="00000000" w:rsidRPr="00000000" w14:paraId="0000001C">
      <w:pPr>
        <w:numPr>
          <w:ilvl w:val="0"/>
          <w:numId w:val="3"/>
        </w:numPr>
        <w:spacing w:after="0" w:afterAutospacing="0" w:before="240" w:line="276" w:lineRule="auto"/>
        <w:ind w:left="720" w:hanging="360"/>
        <w:jc w:val="both"/>
        <w:rPr>
          <w:rFonts w:ascii="Nunito" w:cs="Nunito" w:eastAsia="Nunito" w:hAnsi="Nunito"/>
          <w:color w:val="434343"/>
        </w:rPr>
      </w:pPr>
      <w:sdt>
        <w:sdtPr>
          <w:tag w:val="goog_rdk_3"/>
        </w:sdtPr>
        <w:sdtContent>
          <w:r w:rsidDel="00000000" w:rsidR="00000000" w:rsidRPr="00000000">
            <w:rPr>
              <w:rFonts w:ascii="Arial" w:cs="Arial" w:eastAsia="Arial" w:hAnsi="Arial"/>
              <w:color w:val="434343"/>
              <w:rtl w:val="0"/>
            </w:rPr>
            <w:t xml:space="preserve">La hipótesis nula será rechazada en favor de la hipótesis alternativa solo si la evidencia que arroja la muestra sugiere que </w:t>
          </w:r>
        </w:sdtContent>
      </w:sdt>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es falsa.</w:t>
        <w:br w:type="textWrapping"/>
      </w:r>
    </w:p>
    <w:p w:rsidR="00000000" w:rsidDel="00000000" w:rsidP="00000000" w:rsidRDefault="00000000" w:rsidRPr="00000000" w14:paraId="0000001D">
      <w:pPr>
        <w:numPr>
          <w:ilvl w:val="0"/>
          <w:numId w:val="3"/>
        </w:numPr>
        <w:spacing w:after="240" w:before="0" w:beforeAutospacing="0"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la muestra no contradice fuertemente 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se acepta que esta hipótesis sigue siendo válida. </w:t>
      </w:r>
    </w:p>
    <w:p w:rsidR="00000000" w:rsidDel="00000000" w:rsidP="00000000" w:rsidRDefault="00000000" w:rsidRPr="00000000" w14:paraId="0000001E">
      <w:pPr>
        <w:spacing w:after="240" w:before="240" w:line="276" w:lineRule="auto"/>
        <w:jc w:val="both"/>
        <w:rPr>
          <w:rFonts w:ascii="Nunito" w:cs="Nunito" w:eastAsia="Nunito" w:hAnsi="Nunito"/>
          <w:color w:val="434343"/>
        </w:rPr>
      </w:pPr>
      <w:sdt>
        <w:sdtPr>
          <w:tag w:val="goog_rdk_4"/>
        </w:sdtPr>
        <w:sdtContent>
          <w:r w:rsidDel="00000000" w:rsidR="00000000" w:rsidRPr="00000000">
            <w:rPr>
              <w:rFonts w:ascii="Arial" w:cs="Arial" w:eastAsia="Arial" w:hAnsi="Arial"/>
              <w:color w:val="434343"/>
              <w:rtl w:val="0"/>
            </w:rPr>
            <w:t xml:space="preserve">Entonces, las dos posibles conclusiones derivadas de un análisis de prueba de hipótesis son rechazar o no </w:t>
          </w:r>
        </w:sdtContent>
      </w:sdt>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sz w:val="20"/>
          <w:szCs w:val="20"/>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389100</wp:posOffset>
            </wp:positionH>
            <wp:positionV relativeFrom="paragraph">
              <wp:posOffset>604939</wp:posOffset>
            </wp:positionV>
            <wp:extent cx="4948238" cy="2336668"/>
            <wp:effectExtent b="0" l="0" r="0" t="0"/>
            <wp:wrapTopAndBottom distB="0" distT="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48238" cy="2336668"/>
                    </a:xfrm>
                    <a:prstGeom prst="rect"/>
                    <a:ln/>
                  </pic:spPr>
                </pic:pic>
              </a:graphicData>
            </a:graphic>
          </wp:anchor>
        </w:drawing>
      </w:r>
    </w:p>
    <w:p w:rsidR="00000000" w:rsidDel="00000000" w:rsidP="00000000" w:rsidRDefault="00000000" w:rsidRPr="00000000" w14:paraId="0000001F">
      <w:pPr>
        <w:pStyle w:val="Heading2"/>
        <w:spacing w:line="240" w:lineRule="auto"/>
        <w:jc w:val="both"/>
        <w:rPr>
          <w:rFonts w:ascii="Nunito" w:cs="Nunito" w:eastAsia="Nunito" w:hAnsi="Nunito"/>
          <w:b w:val="1"/>
          <w:color w:val="434343"/>
          <w:sz w:val="22"/>
          <w:szCs w:val="22"/>
        </w:rPr>
      </w:pPr>
      <w:bookmarkStart w:colFirst="0" w:colLast="0" w:name="_heading=h.7sm5x7lvih0t" w:id="0"/>
      <w:bookmarkEnd w:id="0"/>
      <w:r w:rsidDel="00000000" w:rsidR="00000000" w:rsidRPr="00000000">
        <w:rPr>
          <w:rtl w:val="0"/>
        </w:rPr>
      </w:r>
    </w:p>
    <w:p w:rsidR="00000000" w:rsidDel="00000000" w:rsidP="00000000" w:rsidRDefault="00000000" w:rsidRPr="00000000" w14:paraId="00000020">
      <w:pPr>
        <w:pStyle w:val="Heading2"/>
        <w:spacing w:line="240" w:lineRule="auto"/>
        <w:jc w:val="both"/>
        <w:rPr>
          <w:rFonts w:ascii="Nunito" w:cs="Nunito" w:eastAsia="Nunito" w:hAnsi="Nunito"/>
          <w:b w:val="1"/>
          <w:color w:val="434343"/>
          <w:sz w:val="22"/>
          <w:szCs w:val="22"/>
        </w:rPr>
      </w:pPr>
      <w:bookmarkStart w:colFirst="0" w:colLast="0" w:name="_heading=h.jycavnef3hyb" w:id="1"/>
      <w:bookmarkEnd w:id="1"/>
      <w:r w:rsidDel="00000000" w:rsidR="00000000" w:rsidRPr="00000000">
        <w:rPr>
          <w:rFonts w:ascii="Nunito" w:cs="Nunito" w:eastAsia="Nunito" w:hAnsi="Nunito"/>
          <w:b w:val="1"/>
          <w:color w:val="434343"/>
          <w:sz w:val="22"/>
          <w:szCs w:val="22"/>
          <w:rtl w:val="0"/>
        </w:rPr>
        <w:t xml:space="preserve">PRUEBAS DE HIPÓTESIS UNILATERALES Y BILATERALES</w:t>
      </w:r>
    </w:p>
    <w:p w:rsidR="00000000" w:rsidDel="00000000" w:rsidP="00000000" w:rsidRDefault="00000000" w:rsidRPr="00000000" w14:paraId="00000021">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22">
      <w:pPr>
        <w:widowControl w:val="0"/>
        <w:spacing w:line="276" w:lineRule="auto"/>
        <w:jc w:val="both"/>
        <w:rPr>
          <w:rFonts w:ascii="Nunito" w:cs="Nunito" w:eastAsia="Nunito" w:hAnsi="Nunito"/>
        </w:rPr>
      </w:pPr>
      <w:r w:rsidDel="00000000" w:rsidR="00000000" w:rsidRPr="00000000">
        <w:rPr>
          <w:rFonts w:ascii="Nunito" w:cs="Nunito" w:eastAsia="Nunito" w:hAnsi="Nunito"/>
          <w:color w:val="434343"/>
          <w:rtl w:val="0"/>
        </w:rPr>
        <w:t xml:space="preserve">En una prueba de hipótesis,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se plantea</w:t>
      </w:r>
      <w:r w:rsidDel="00000000" w:rsidR="00000000" w:rsidRPr="00000000">
        <w:rPr>
          <w:rFonts w:ascii="Nunito" w:cs="Nunito" w:eastAsia="Nunito" w:hAnsi="Nunito"/>
          <w:color w:val="434343"/>
          <w:rtl w:val="0"/>
        </w:rPr>
        <w:t xml:space="preserve"> para buscar evidencia de un cambio en el valor del parámetro, y se determina según la pregunta que se busca responder (si es mayor, menor o distinto). Las pruebas de hipótesis generalmente tendrán una de las siguientes tres formas:</w:t>
      </w:r>
      <w:r w:rsidDel="00000000" w:rsidR="00000000" w:rsidRPr="00000000">
        <w:rPr>
          <w:rtl w:val="0"/>
        </w:rPr>
      </w:r>
    </w:p>
    <w:p w:rsidR="00000000" w:rsidDel="00000000" w:rsidP="00000000" w:rsidRDefault="00000000" w:rsidRPr="00000000" w14:paraId="00000023">
      <w:pPr>
        <w:widowControl w:val="0"/>
        <w:spacing w:line="276" w:lineRule="auto"/>
        <w:jc w:val="center"/>
        <w:rPr>
          <w:rFonts w:ascii="Nunito" w:cs="Nunito" w:eastAsia="Nunito" w:hAnsi="Nunito"/>
          <w:color w:val="0000ff"/>
        </w:rPr>
      </w:pPr>
      <w:r w:rsidDel="00000000" w:rsidR="00000000" w:rsidRPr="00000000">
        <w:rPr>
          <w:rtl w:val="0"/>
        </w:rPr>
      </w:r>
    </w:p>
    <w:tbl>
      <w:tblPr>
        <w:tblStyle w:val="Table1"/>
        <w:tblW w:w="9915.0" w:type="dxa"/>
        <w:jc w:val="left"/>
        <w:tblInd w:w="-52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815"/>
        <w:gridCol w:w="600"/>
        <w:gridCol w:w="4500"/>
        <w:tblGridChange w:id="0">
          <w:tblGrid>
            <w:gridCol w:w="4815"/>
            <w:gridCol w:w="600"/>
            <w:gridCol w:w="4500"/>
          </w:tblGrid>
        </w:tblGridChange>
      </w:tblGrid>
      <w:tr>
        <w:trPr>
          <w:cantSplit w:val="0"/>
          <w:trHeight w:val="525.07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Hipótesis nula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Nunito" w:cs="Nunito" w:eastAsia="Nunito" w:hAnsi="Nuni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Hipótesis alternativa</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471738" cy="190500"/>
                  <wp:effectExtent b="0" l="0" r="0" t="0"/>
                  <wp:docPr id="31"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2471738"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spacing w:line="240" w:lineRule="auto"/>
              <w:jc w:val="center"/>
              <w:rPr>
                <w:rFonts w:ascii="Nunito" w:cs="Nunito" w:eastAsia="Nunito" w:hAnsi="Nunito"/>
                <w:color w:val="32960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rFonts w:ascii="Nunito" w:cs="Nunito" w:eastAsia="Nunito" w:hAnsi="Nunito"/>
                <w:i w:val="1"/>
              </w:rPr>
            </w:pPr>
            <w:r w:rsidDel="00000000" w:rsidR="00000000" w:rsidRPr="00000000">
              <w:rPr>
                <w:rFonts w:ascii="Nunito" w:cs="Nunito" w:eastAsia="Nunito" w:hAnsi="Nunito"/>
                <w:i w:val="1"/>
                <w:rtl w:val="0"/>
              </w:rPr>
              <w:t xml:space="preserve">vs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252663" cy="190500"/>
                  <wp:effectExtent b="0" l="0" r="0" t="0"/>
                  <wp:docPr id="2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252663" cy="190500"/>
                          </a:xfrm>
                          <a:prstGeom prst="rect"/>
                          <a:ln/>
                        </pic:spPr>
                      </pic:pic>
                    </a:graphicData>
                  </a:graphic>
                </wp:inline>
              </w:drawing>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Nunito" w:cs="Nunito" w:eastAsia="Nunito" w:hAnsi="Nunito"/>
                <w:color w:val="329606"/>
              </w:rPr>
            </w:pPr>
            <w:r w:rsidDel="00000000" w:rsidR="00000000" w:rsidRPr="00000000">
              <w:rPr>
                <w:rFonts w:ascii="Nunito" w:cs="Nunito" w:eastAsia="Nunito" w:hAnsi="Nunito"/>
              </w:rPr>
              <w:drawing>
                <wp:inline distB="114300" distT="114300" distL="114300" distR="114300">
                  <wp:extent cx="2657475" cy="165100"/>
                  <wp:effectExtent b="0" l="0" r="0" t="0"/>
                  <wp:docPr id="35"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2657475" cy="165100"/>
                          </a:xfrm>
                          <a:prstGeom prst="rect"/>
                          <a:ln/>
                        </pic:spPr>
                      </pic:pic>
                    </a:graphicData>
                  </a:graphic>
                </wp:inline>
              </w:drawing>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rFonts w:ascii="Nunito" w:cs="Nunito" w:eastAsia="Nunito" w:hAnsi="Nunito"/>
                <w:i w:val="1"/>
              </w:rPr>
            </w:pPr>
            <w:r w:rsidDel="00000000" w:rsidR="00000000" w:rsidRPr="00000000">
              <w:rPr>
                <w:rFonts w:ascii="Nunito" w:cs="Nunito" w:eastAsia="Nunito" w:hAnsi="Nunito"/>
                <w:i w:val="1"/>
                <w:rtl w:val="0"/>
              </w:rPr>
              <w:t xml:space="preserve">vs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Nunito" w:cs="Nunito" w:eastAsia="Nunito" w:hAnsi="Nunito"/>
                <w:color w:val="329606"/>
              </w:rPr>
            </w:pPr>
            <w:r w:rsidDel="00000000" w:rsidR="00000000" w:rsidRPr="00000000">
              <w:rPr>
                <w:rFonts w:ascii="Nunito" w:cs="Nunito" w:eastAsia="Nunito" w:hAnsi="Nunito"/>
              </w:rPr>
              <w:drawing>
                <wp:inline distB="114300" distT="114300" distL="114300" distR="114300">
                  <wp:extent cx="2271713" cy="190500"/>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27171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jc w:val="center"/>
              <w:rPr>
                <w:rFonts w:ascii="Nunito" w:cs="Nunito" w:eastAsia="Nunito" w:hAnsi="Nunito"/>
              </w:rPr>
            </w:pPr>
            <w:r w:rsidDel="00000000" w:rsidR="00000000" w:rsidRPr="00000000">
              <w:rPr>
                <w:rtl w:val="0"/>
              </w:rPr>
            </w:r>
          </w:p>
        </w:tc>
      </w:tr>
      <w:tr>
        <w:trPr>
          <w:cantSplit w:val="0"/>
          <w:trHeight w:val="122.73999999999994" w:hRule="atLeast"/>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Nunito" w:cs="Nunito" w:eastAsia="Nunito" w:hAnsi="Nunito"/>
                <w:color w:val="329606"/>
              </w:rPr>
            </w:pPr>
            <w:r w:rsidDel="00000000" w:rsidR="00000000" w:rsidRPr="00000000">
              <w:rPr>
                <w:rFonts w:ascii="Nunito" w:cs="Nunito" w:eastAsia="Nunito" w:hAnsi="Nunito"/>
              </w:rPr>
              <w:drawing>
                <wp:inline distB="114300" distT="114300" distL="114300" distR="114300">
                  <wp:extent cx="2657475" cy="165100"/>
                  <wp:effectExtent b="0" l="0" r="0" t="0"/>
                  <wp:docPr id="1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57475" cy="165100"/>
                          </a:xfrm>
                          <a:prstGeom prst="rect"/>
                          <a:ln/>
                        </pic:spPr>
                      </pic:pic>
                    </a:graphicData>
                  </a:graphic>
                </wp:inline>
              </w:drawing>
            </w: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Nunito" w:cs="Nunito" w:eastAsia="Nunito" w:hAnsi="Nunito"/>
                <w:i w:val="1"/>
              </w:rPr>
            </w:pPr>
            <w:r w:rsidDel="00000000" w:rsidR="00000000" w:rsidRPr="00000000">
              <w:rPr>
                <w:rFonts w:ascii="Nunito" w:cs="Nunito" w:eastAsia="Nunito" w:hAnsi="Nunito"/>
                <w:i w:val="1"/>
                <w:rtl w:val="0"/>
              </w:rPr>
              <w:t xml:space="preserve">vs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252663" cy="190500"/>
                  <wp:effectExtent b="0" l="0" r="0" t="0"/>
                  <wp:docPr id="24"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25266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spacing w:line="240" w:lineRule="auto"/>
              <w:jc w:val="center"/>
              <w:rPr>
                <w:rFonts w:ascii="Nunito" w:cs="Nunito" w:eastAsia="Nunito" w:hAnsi="Nunito"/>
                <w:color w:val="329606"/>
              </w:rPr>
            </w:pPr>
            <w:r w:rsidDel="00000000" w:rsidR="00000000" w:rsidRPr="00000000">
              <w:rPr>
                <w:rtl w:val="0"/>
              </w:rPr>
            </w:r>
          </w:p>
        </w:tc>
      </w:tr>
    </w:tbl>
    <w:p w:rsidR="00000000" w:rsidDel="00000000" w:rsidP="00000000" w:rsidRDefault="00000000" w:rsidRPr="00000000" w14:paraId="00000033">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r>
    </w:p>
    <w:p w:rsidR="00000000" w:rsidDel="00000000" w:rsidP="00000000" w:rsidRDefault="00000000" w:rsidRPr="00000000" w14:paraId="00000034">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5">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6">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Las pruebas de hipótesis se pueden clasificar en dos tipos, bilaterales y unilaterales. Las pruebas bilaterales corresponden a hipótesis de la forma:</w:t>
      </w:r>
    </w:p>
    <w:p w:rsidR="00000000" w:rsidDel="00000000" w:rsidP="00000000" w:rsidRDefault="00000000" w:rsidRPr="00000000" w14:paraId="00000037">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8">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2947988" cy="588029"/>
            <wp:effectExtent b="0" l="0" r="0" t="0"/>
            <wp:docPr id="43"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2947988" cy="58802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A">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este caso rechazaremos la hipótesis nula,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cuando el valor estimado del parámetro sea extremo, ya sea notablemente menor o mayor en comparación al valor supuesto.</w:t>
        <w:br w:type="textWrapping"/>
      </w:r>
    </w:p>
    <w:p w:rsidR="00000000" w:rsidDel="00000000" w:rsidP="00000000" w:rsidRDefault="00000000" w:rsidRPr="00000000" w14:paraId="0000003B">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Las pruebas unilaterales son de dos formas:</w:t>
      </w:r>
    </w:p>
    <w:p w:rsidR="00000000" w:rsidDel="00000000" w:rsidP="00000000" w:rsidRDefault="00000000" w:rsidRPr="00000000" w14:paraId="0000003C">
      <w:pPr>
        <w:widowControl w:val="0"/>
        <w:spacing w:line="276" w:lineRule="auto"/>
        <w:jc w:val="both"/>
        <w:rPr>
          <w:rFonts w:ascii="Nunito" w:cs="Nunito" w:eastAsia="Nunito" w:hAnsi="Nunito"/>
          <w:color w:val="434343"/>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2157413" cy="347970"/>
                  <wp:effectExtent b="0" l="0" r="0" t="0"/>
                  <wp:docPr id="25"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2157413" cy="3479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2157413" cy="347970"/>
                  <wp:effectExtent b="0" l="0" r="0" t="0"/>
                  <wp:docPr id="4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157413" cy="3479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0">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estos casos rechazaremos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cuando, a partir de la muestra, el valor estimado del parámetro sea mucho mayor o mucho menor que el valor supuesto, respectivamente.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color w:val="434343"/>
          <w:sz w:val="24"/>
          <w:szCs w:val="24"/>
        </w:rPr>
      </w:pPr>
      <w:r w:rsidDel="00000000" w:rsidR="00000000" w:rsidRPr="00000000">
        <w:rPr>
          <w:rtl w:val="0"/>
        </w:rPr>
      </w:r>
    </w:p>
    <w:p w:rsidR="00000000" w:rsidDel="00000000" w:rsidP="00000000" w:rsidRDefault="00000000" w:rsidRPr="00000000" w14:paraId="00000042">
      <w:pPr>
        <w:spacing w:line="276"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PRUEBA DE HIPÓTESIS Y TIPOS DE ERROR</w:t>
      </w:r>
    </w:p>
    <w:p w:rsidR="00000000" w:rsidDel="00000000" w:rsidP="00000000" w:rsidRDefault="00000000" w:rsidRPr="00000000" w14:paraId="00000043">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4">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Recordemos que una prueba de hipótesis es una metodología que nos permite determinar si los datos de una muestra proporcionan evidencia suficiente para rechazar o no la hipótesis nula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  sobre un parámetro de la distribución de la población. Cuando decidimos rechazar o no rechazar la hipótesis nula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  tenemos cuatro posibles escenarios:</w:t>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962025</wp:posOffset>
            </wp:positionV>
            <wp:extent cx="3405188" cy="1609725"/>
            <wp:effectExtent b="0" l="0" r="0" t="0"/>
            <wp:wrapSquare wrapText="bothSides" distB="114300" distT="114300" distL="114300" distR="114300"/>
            <wp:docPr id="21"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405188" cy="1609725"/>
                    </a:xfrm>
                    <a:prstGeom prst="rect"/>
                    <a:ln/>
                  </pic:spPr>
                </pic:pic>
              </a:graphicData>
            </a:graphic>
          </wp:anchor>
        </w:drawing>
      </w:r>
    </w:p>
    <w:p w:rsidR="00000000" w:rsidDel="00000000" w:rsidP="00000000" w:rsidRDefault="00000000" w:rsidRPr="00000000" w14:paraId="00000045">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6">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7">
      <w:pPr>
        <w:numPr>
          <w:ilvl w:val="0"/>
          <w:numId w:val="16"/>
        </w:numPr>
        <w:spacing w:line="276"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Se rechaza una hipótesis verdadera.</w:t>
      </w:r>
    </w:p>
    <w:p w:rsidR="00000000" w:rsidDel="00000000" w:rsidP="00000000" w:rsidRDefault="00000000" w:rsidRPr="00000000" w14:paraId="00000048">
      <w:pPr>
        <w:numPr>
          <w:ilvl w:val="0"/>
          <w:numId w:val="16"/>
        </w:numPr>
        <w:spacing w:line="276"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No se rechaza una hipótesis verdadera.</w:t>
      </w:r>
    </w:p>
    <w:p w:rsidR="00000000" w:rsidDel="00000000" w:rsidP="00000000" w:rsidRDefault="00000000" w:rsidRPr="00000000" w14:paraId="00000049">
      <w:pPr>
        <w:numPr>
          <w:ilvl w:val="0"/>
          <w:numId w:val="16"/>
        </w:numPr>
        <w:spacing w:line="276"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Se rechaza una hipótesis falsa.</w:t>
      </w:r>
    </w:p>
    <w:p w:rsidR="00000000" w:rsidDel="00000000" w:rsidP="00000000" w:rsidRDefault="00000000" w:rsidRPr="00000000" w14:paraId="0000004A">
      <w:pPr>
        <w:numPr>
          <w:ilvl w:val="0"/>
          <w:numId w:val="16"/>
        </w:numPr>
        <w:spacing w:line="276"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No rechaza una hipótesis falsa.</w:t>
      </w:r>
    </w:p>
    <w:p w:rsidR="00000000" w:rsidDel="00000000" w:rsidP="00000000" w:rsidRDefault="00000000" w:rsidRPr="00000000" w14:paraId="0000004B">
      <w:pPr>
        <w:spacing w:line="276" w:lineRule="auto"/>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4C">
      <w:pPr>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4D">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4E">
      <w:pPr>
        <w:spacing w:line="276" w:lineRule="auto"/>
        <w:jc w:val="both"/>
        <w:rPr>
          <w:rFonts w:ascii="Nunito" w:cs="Nunito" w:eastAsia="Nunito" w:hAnsi="Nunito"/>
        </w:rPr>
      </w:pPr>
      <w:r w:rsidDel="00000000" w:rsidR="00000000" w:rsidRPr="00000000">
        <w:rPr>
          <w:rFonts w:ascii="Nunito" w:cs="Nunito" w:eastAsia="Nunito" w:hAnsi="Nunito"/>
          <w:color w:val="434343"/>
          <w:rtl w:val="0"/>
        </w:rPr>
        <w:t xml:space="preserve">Cuando una hipótesis es verdadera y no la rechazamos (opción 2) o si rechazamos una hipótesis falsa (opción 4), hemos tomado la decisión correcta. Pero si rechazamos una hipótesis verdadera (opción 1) o no se rechaza una hipótesis falsa (opción 3) hemos cometido un error. </w:t>
      </w:r>
      <w:r w:rsidDel="00000000" w:rsidR="00000000" w:rsidRPr="00000000">
        <w:rPr>
          <w:rtl w:val="0"/>
        </w:rPr>
      </w:r>
    </w:p>
    <w:p w:rsidR="00000000" w:rsidDel="00000000" w:rsidP="00000000" w:rsidRDefault="00000000" w:rsidRPr="00000000" w14:paraId="0000004F">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50">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w:t>
      </w:r>
      <w:r w:rsidDel="00000000" w:rsidR="00000000" w:rsidRPr="00000000">
        <w:rPr>
          <w:rFonts w:ascii="Nunito" w:cs="Nunito" w:eastAsia="Nunito" w:hAnsi="Nunito"/>
          <w:b w:val="1"/>
          <w:color w:val="434343"/>
          <w:rtl w:val="0"/>
        </w:rPr>
        <w:t xml:space="preserve">nivel de significancia</w:t>
      </w:r>
      <w:r w:rsidDel="00000000" w:rsidR="00000000" w:rsidRPr="00000000">
        <w:rPr>
          <w:rFonts w:ascii="Nunito" w:cs="Nunito" w:eastAsia="Nunito" w:hAnsi="Nunito"/>
          <w:color w:val="434343"/>
          <w:rtl w:val="0"/>
        </w:rPr>
        <w:t xml:space="preserve">, también denominado </w:t>
      </w:r>
      <m:oMath>
        <m:r>
          <m:t>α</m:t>
        </m:r>
      </m:oMath>
      <w:r w:rsidDel="00000000" w:rsidR="00000000" w:rsidRPr="00000000">
        <w:rPr>
          <w:rFonts w:ascii="Nunito" w:cs="Nunito" w:eastAsia="Nunito" w:hAnsi="Nunito"/>
          <w:b w:val="1"/>
          <w:color w:val="434343"/>
          <w:rtl w:val="0"/>
        </w:rPr>
        <w:t xml:space="preserve"> </w:t>
      </w:r>
      <w:r w:rsidDel="00000000" w:rsidR="00000000" w:rsidRPr="00000000">
        <w:rPr>
          <w:rFonts w:ascii="Nunito" w:cs="Nunito" w:eastAsia="Nunito" w:hAnsi="Nunito"/>
          <w:color w:val="434343"/>
          <w:rtl w:val="0"/>
        </w:rPr>
        <w:t xml:space="preserve">se define</w:t>
      </w:r>
      <w:r w:rsidDel="00000000" w:rsidR="00000000" w:rsidRPr="00000000">
        <w:rPr>
          <w:rFonts w:ascii="Nunito" w:cs="Nunito" w:eastAsia="Nunito" w:hAnsi="Nunito"/>
          <w:color w:val="434343"/>
          <w:rtl w:val="0"/>
        </w:rPr>
        <w:t xml:space="preserve"> como la </w:t>
      </w:r>
      <w:r w:rsidDel="00000000" w:rsidR="00000000" w:rsidRPr="00000000">
        <w:rPr>
          <w:rFonts w:ascii="Nunito" w:cs="Nunito" w:eastAsia="Nunito" w:hAnsi="Nunito"/>
          <w:b w:val="1"/>
          <w:color w:val="434343"/>
          <w:rtl w:val="0"/>
        </w:rPr>
        <w:t xml:space="preserve">probabilidad de cometer un error tipo I.</w:t>
      </w:r>
      <w:r w:rsidDel="00000000" w:rsidR="00000000" w:rsidRPr="00000000">
        <w:rPr>
          <w:rFonts w:ascii="Nunito" w:cs="Nunito" w:eastAsia="Nunito" w:hAnsi="Nunito"/>
          <w:color w:val="434343"/>
          <w:rtl w:val="0"/>
        </w:rPr>
        <w:t xml:space="preserve"> El complemento del nivel de significancia  </w:t>
      </w:r>
      <m:oMath>
        <m:r>
          <m:t>α</m:t>
        </m:r>
      </m:oMath>
      <w:r w:rsidDel="00000000" w:rsidR="00000000" w:rsidRPr="00000000">
        <w:rPr>
          <w:rFonts w:ascii="Nunito" w:cs="Nunito" w:eastAsia="Nunito" w:hAnsi="Nunito"/>
          <w:b w:val="1"/>
          <w:color w:val="434343"/>
          <w:rtl w:val="0"/>
        </w:rPr>
        <w:t xml:space="preserve">, es decir </w:t>
      </w:r>
      <m:oMath>
        <m:r>
          <w:rPr>
            <w:rFonts w:ascii="Nunito" w:cs="Nunito" w:eastAsia="Nunito" w:hAnsi="Nunito"/>
            <w:b w:val="1"/>
            <w:color w:val="434343"/>
          </w:rPr>
          <m:t xml:space="preserve">(1-</m:t>
        </m:r>
        <m:r>
          <w:rPr>
            <w:rFonts w:ascii="Nunito" w:cs="Nunito" w:eastAsia="Nunito" w:hAnsi="Nunito"/>
            <w:b w:val="1"/>
            <w:color w:val="434343"/>
          </w:rPr>
          <m:t>α</m:t>
        </m:r>
        <m:r>
          <w:rPr>
            <w:rFonts w:ascii="Nunito" w:cs="Nunito" w:eastAsia="Nunito" w:hAnsi="Nunito"/>
            <w:b w:val="1"/>
            <w:color w:val="434343"/>
          </w:rPr>
          <m:t xml:space="preserve">)</m:t>
        </m:r>
      </m:oMath>
      <w:r w:rsidDel="00000000" w:rsidR="00000000" w:rsidRPr="00000000">
        <w:rPr>
          <w:rFonts w:ascii="Nunito" w:cs="Nunito" w:eastAsia="Nunito" w:hAnsi="Nunito"/>
          <w:b w:val="1"/>
          <w:color w:val="434343"/>
          <w:rtl w:val="0"/>
        </w:rPr>
        <w:t xml:space="preserve">,</w:t>
      </w:r>
      <w:r w:rsidDel="00000000" w:rsidR="00000000" w:rsidRPr="00000000">
        <w:rPr>
          <w:rFonts w:ascii="Nunito" w:cs="Nunito" w:eastAsia="Nunito" w:hAnsi="Nunito"/>
          <w:color w:val="434343"/>
          <w:rtl w:val="0"/>
        </w:rPr>
        <w:t xml:space="preserve"> corresponde </w:t>
      </w:r>
      <w:r w:rsidDel="00000000" w:rsidR="00000000" w:rsidRPr="00000000">
        <w:rPr>
          <w:rFonts w:ascii="Nunito" w:cs="Nunito" w:eastAsia="Nunito" w:hAnsi="Nunito"/>
          <w:b w:val="1"/>
          <w:color w:val="434343"/>
          <w:rtl w:val="0"/>
        </w:rPr>
        <w:t xml:space="preserve">al nivel de confianza </w:t>
      </w:r>
      <w:r w:rsidDel="00000000" w:rsidR="00000000" w:rsidRPr="00000000">
        <w:rPr>
          <w:rFonts w:ascii="Nunito" w:cs="Nunito" w:eastAsia="Nunito" w:hAnsi="Nunito"/>
          <w:color w:val="434343"/>
          <w:rtl w:val="0"/>
        </w:rPr>
        <w:t xml:space="preserve">de la prueba de hipótesis, el cual se puede interpretar como la probabilidad de no cometer un error de tipo I. </w:t>
      </w:r>
    </w:p>
    <w:p w:rsidR="00000000" w:rsidDel="00000000" w:rsidP="00000000" w:rsidRDefault="00000000" w:rsidRPr="00000000" w14:paraId="00000051">
      <w:pPr>
        <w:spacing w:line="276" w:lineRule="auto"/>
        <w:jc w:val="both"/>
        <w:rPr>
          <w:rFonts w:ascii="Nunito" w:cs="Nunito" w:eastAsia="Nunito" w:hAnsi="Nunito"/>
        </w:rPr>
      </w:pPr>
      <w:r w:rsidDel="00000000" w:rsidR="00000000" w:rsidRPr="00000000">
        <w:rPr>
          <w:rtl w:val="0"/>
        </w:rPr>
      </w:r>
    </w:p>
    <w:tbl>
      <w:tblPr>
        <w:tblStyle w:val="Table3"/>
        <w:tblW w:w="840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4275"/>
        <w:tblGridChange w:id="0">
          <w:tblGrid>
            <w:gridCol w:w="4125"/>
            <w:gridCol w:w="4275"/>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Probabilidad de cometer error tipo I</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Nivel de confianza</w:t>
            </w:r>
          </w:p>
        </w:tc>
      </w:tr>
      <w:tr>
        <w:trPr>
          <w:cantSplit w:val="0"/>
          <w:trHeight w:val="81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Nunito" w:cs="Nunito" w:eastAsia="Nunito" w:hAnsi="Nunito"/>
                <w:color w:val="329606"/>
                <w:sz w:val="2"/>
                <w:szCs w:val="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1095375</wp:posOffset>
                  </wp:positionH>
                  <wp:positionV relativeFrom="paragraph">
                    <wp:posOffset>57150</wp:posOffset>
                  </wp:positionV>
                  <wp:extent cx="363771" cy="252413"/>
                  <wp:effectExtent b="0" l="0" r="0" t="0"/>
                  <wp:wrapTopAndBottom distB="0" distT="0"/>
                  <wp:docPr id="1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63771" cy="252413"/>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847725" cy="276225"/>
                  <wp:effectExtent b="0" l="0" r="0" t="0"/>
                  <wp:docPr id="9" name="image6.png"/>
                  <a:graphic>
                    <a:graphicData uri="http://schemas.openxmlformats.org/drawingml/2006/picture">
                      <pic:pic>
                        <pic:nvPicPr>
                          <pic:cNvPr id="0" name="image6.png"/>
                          <pic:cNvPicPr preferRelativeResize="0"/>
                        </pic:nvPicPr>
                        <pic:blipFill>
                          <a:blip r:embed="rId22"/>
                          <a:srcRect b="0" l="0" r="47337" t="0"/>
                          <a:stretch>
                            <a:fillRect/>
                          </a:stretch>
                        </pic:blipFill>
                        <pic:spPr>
                          <a:xfrm>
                            <a:off x="0" y="0"/>
                            <a:ext cx="847725" cy="2762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6">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57">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probabilidad de cometer error tipo II se denomina </w:t>
      </w:r>
      <m:oMath>
        <m:r>
          <m:t>β</m:t>
        </m:r>
      </m:oMath>
      <w:r w:rsidDel="00000000" w:rsidR="00000000" w:rsidRPr="00000000">
        <w:rPr>
          <w:rFonts w:ascii="Nunito" w:cs="Nunito" w:eastAsia="Nunito" w:hAnsi="Nunito"/>
          <w:color w:val="434343"/>
          <w:rtl w:val="0"/>
        </w:rPr>
        <w:t xml:space="preserve">. El complemento de </w:t>
      </w:r>
      <m:oMath>
        <m:r>
          <m:t>β</m:t>
        </m:r>
      </m:oMath>
      <w:r w:rsidDel="00000000" w:rsidR="00000000" w:rsidRPr="00000000">
        <w:rPr>
          <w:rFonts w:ascii="Nunito" w:cs="Nunito" w:eastAsia="Nunito" w:hAnsi="Nunito"/>
          <w:color w:val="434343"/>
          <w:rtl w:val="0"/>
        </w:rPr>
        <w:t xml:space="preserve">, es decir </w:t>
      </w:r>
      <m:oMath>
        <m:r>
          <w:rPr>
            <w:rFonts w:ascii="Nunito" w:cs="Nunito" w:eastAsia="Nunito" w:hAnsi="Nunito"/>
            <w:color w:val="434343"/>
          </w:rPr>
          <m:t xml:space="preserve">(1-</m:t>
        </m:r>
        <m:r>
          <w:rPr>
            <w:rFonts w:ascii="Nunito" w:cs="Nunito" w:eastAsia="Nunito" w:hAnsi="Nunito"/>
            <w:color w:val="434343"/>
          </w:rPr>
          <m:t>β</m:t>
        </m:r>
        <m:r>
          <w:rPr>
            <w:rFonts w:ascii="Nunito" w:cs="Nunito" w:eastAsia="Nunito" w:hAnsi="Nunito"/>
            <w:color w:val="434343"/>
          </w:rPr>
          <m:t xml:space="preserve">)</m:t>
        </m:r>
      </m:oMath>
      <w:r w:rsidDel="00000000" w:rsidR="00000000" w:rsidRPr="00000000">
        <w:rPr>
          <w:rFonts w:ascii="Nunito" w:cs="Nunito" w:eastAsia="Nunito" w:hAnsi="Nunito"/>
          <w:b w:val="1"/>
          <w:color w:val="434343"/>
          <w:rtl w:val="0"/>
        </w:rPr>
        <w:t xml:space="preserve">,  </w:t>
      </w:r>
      <w:r w:rsidDel="00000000" w:rsidR="00000000" w:rsidRPr="00000000">
        <w:rPr>
          <w:rFonts w:ascii="Nunito" w:cs="Nunito" w:eastAsia="Nunito" w:hAnsi="Nunito"/>
          <w:color w:val="434343"/>
          <w:rtl w:val="0"/>
        </w:rPr>
        <w:t xml:space="preserve">se denomina</w:t>
      </w:r>
      <w:r w:rsidDel="00000000" w:rsidR="00000000" w:rsidRPr="00000000">
        <w:rPr>
          <w:rFonts w:ascii="Nunito" w:cs="Nunito" w:eastAsia="Nunito" w:hAnsi="Nunito"/>
          <w:b w:val="1"/>
          <w:color w:val="434343"/>
          <w:rtl w:val="0"/>
        </w:rPr>
        <w:t xml:space="preserve"> la potencia </w:t>
      </w:r>
      <w:r w:rsidDel="00000000" w:rsidR="00000000" w:rsidRPr="00000000">
        <w:rPr>
          <w:rFonts w:ascii="Nunito" w:cs="Nunito" w:eastAsia="Nunito" w:hAnsi="Nunito"/>
          <w:color w:val="434343"/>
          <w:rtl w:val="0"/>
        </w:rPr>
        <w:t xml:space="preserve">de la prueba de hipótesis. </w:t>
      </w:r>
    </w:p>
    <w:p w:rsidR="00000000" w:rsidDel="00000000" w:rsidP="00000000" w:rsidRDefault="00000000" w:rsidRPr="00000000" w14:paraId="00000058">
      <w:pPr>
        <w:spacing w:line="276" w:lineRule="auto"/>
        <w:jc w:val="both"/>
        <w:rPr>
          <w:rFonts w:ascii="Nunito" w:cs="Nunito" w:eastAsia="Nunito" w:hAnsi="Nunito"/>
        </w:rPr>
      </w:pPr>
      <w:r w:rsidDel="00000000" w:rsidR="00000000" w:rsidRPr="00000000">
        <w:rPr>
          <w:rtl w:val="0"/>
        </w:rPr>
      </w:r>
    </w:p>
    <w:tbl>
      <w:tblPr>
        <w:tblStyle w:val="Table4"/>
        <w:tblW w:w="840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4275"/>
        <w:tblGridChange w:id="0">
          <w:tblGrid>
            <w:gridCol w:w="4125"/>
            <w:gridCol w:w="4275"/>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Probabilidad de cometer error tipo II</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Potencia de la prueba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Nunito" w:cs="Nunito" w:eastAsia="Nunito" w:hAnsi="Nunito"/>
                <w:color w:val="329606"/>
              </w:rPr>
            </w:pPr>
            <w:r w:rsidDel="00000000" w:rsidR="00000000" w:rsidRPr="00000000">
              <w:rPr>
                <w:rFonts w:ascii="Nunito" w:cs="Nunito" w:eastAsia="Nunito" w:hAnsi="Nunito"/>
                <w:color w:val="329606"/>
              </w:rPr>
              <w:drawing>
                <wp:inline distB="114300" distT="114300" distL="114300" distR="114300">
                  <wp:extent cx="190500" cy="315058"/>
                  <wp:effectExtent b="0" l="0" r="0" t="0"/>
                  <wp:docPr id="3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90500" cy="3150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942975" cy="322385"/>
                  <wp:effectExtent b="0" l="0" r="0" t="0"/>
                  <wp:docPr id="10"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942975" cy="3223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D">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5E">
      <w:pPr>
        <w:spacing w:line="276" w:lineRule="auto"/>
        <w:jc w:val="both"/>
        <w:rPr>
          <w:rFonts w:ascii="Nunito" w:cs="Nunito" w:eastAsia="Nunito" w:hAnsi="Nunito"/>
        </w:rPr>
      </w:pPr>
      <w:r w:rsidDel="00000000" w:rsidR="00000000" w:rsidRPr="00000000">
        <w:rPr>
          <w:rFonts w:ascii="Nunito" w:cs="Nunito" w:eastAsia="Nunito" w:hAnsi="Nunito"/>
          <w:rtl w:val="0"/>
        </w:rPr>
        <w:t xml:space="preserve">Es importante tener en cuenta que en ocasiones tanto el nivel de confianza y la potencia de la prueba pueden estar expresadas como probabilidades porcentuales: </w:t>
      </w:r>
    </w:p>
    <w:p w:rsidR="00000000" w:rsidDel="00000000" w:rsidP="00000000" w:rsidRDefault="00000000" w:rsidRPr="00000000" w14:paraId="0000005F">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0">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527012" cy="262032"/>
            <wp:effectExtent b="0" l="0" r="0" t="0"/>
            <wp:docPr id="40"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527012" cy="262032"/>
                    </a:xfrm>
                    <a:prstGeom prst="rect"/>
                    <a:ln/>
                  </pic:spPr>
                </pic:pic>
              </a:graphicData>
            </a:graphic>
          </wp:inline>
        </w:drawing>
      </w:r>
      <w:r w:rsidDel="00000000" w:rsidR="00000000" w:rsidRPr="00000000">
        <w:rPr>
          <w:rFonts w:ascii="Nunito" w:cs="Nunito" w:eastAsia="Nunito" w:hAnsi="Nunito"/>
          <w:rtl w:val="0"/>
        </w:rPr>
        <w:tab/>
        <w:t xml:space="preserve"> </w:t>
        <w:tab/>
      </w:r>
      <w:r w:rsidDel="00000000" w:rsidR="00000000" w:rsidRPr="00000000">
        <w:rPr>
          <w:rFonts w:ascii="Nunito" w:cs="Nunito" w:eastAsia="Nunito" w:hAnsi="Nunito"/>
        </w:rPr>
        <w:drawing>
          <wp:inline distB="114300" distT="114300" distL="114300" distR="114300">
            <wp:extent cx="1420650" cy="243352"/>
            <wp:effectExtent b="0" l="0" r="0" t="0"/>
            <wp:docPr id="32"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420650" cy="24335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2">
      <w:pPr>
        <w:spacing w:line="276" w:lineRule="auto"/>
        <w:jc w:val="both"/>
        <w:rPr>
          <w:rFonts w:ascii="Nunito" w:cs="Nunito" w:eastAsia="Nunito" w:hAnsi="Nunito"/>
          <w:color w:val="303134"/>
        </w:rPr>
      </w:pPr>
      <w:r w:rsidDel="00000000" w:rsidR="00000000" w:rsidRPr="00000000">
        <w:rPr>
          <w:rFonts w:ascii="Nunito" w:cs="Nunito" w:eastAsia="Nunito" w:hAnsi="Nunito"/>
          <w:color w:val="434343"/>
          <w:rtl w:val="0"/>
        </w:rPr>
        <w:t xml:space="preserve">En las pruebas de hipótesis, se suele considerar el error tipo I como el más importante de controlar, por lo que se suele fijar el nivel de significancia </w:t>
      </w:r>
      <m:oMath>
        <m:r>
          <m:t>α</m:t>
        </m:r>
      </m:oMath>
      <w:r w:rsidDel="00000000" w:rsidR="00000000" w:rsidRPr="00000000">
        <w:rPr>
          <w:rFonts w:ascii="Nunito" w:cs="Nunito" w:eastAsia="Nunito" w:hAnsi="Nunito"/>
          <w:b w:val="1"/>
          <w:color w:val="434343"/>
          <w:rtl w:val="0"/>
        </w:rPr>
        <w:t xml:space="preserve"> </w:t>
      </w:r>
      <w:r w:rsidDel="00000000" w:rsidR="00000000" w:rsidRPr="00000000">
        <w:rPr>
          <w:rFonts w:ascii="Nunito" w:cs="Nunito" w:eastAsia="Nunito" w:hAnsi="Nunito"/>
          <w:color w:val="434343"/>
          <w:rtl w:val="0"/>
        </w:rPr>
        <w:t xml:space="preserve">antes de realizar la prueba. Los niveles de significancia y por tanto de confianza, más usados son:</w:t>
        <w:br w:type="textWrapping"/>
        <w:br w:type="textWrapping"/>
      </w:r>
      <w:r w:rsidDel="00000000" w:rsidR="00000000" w:rsidRPr="00000000">
        <w:rPr>
          <w:rtl w:val="0"/>
        </w:rPr>
      </w:r>
    </w:p>
    <w:tbl>
      <w:tblPr>
        <w:tblStyle w:val="Table5"/>
        <w:tblW w:w="8565.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4485"/>
        <w:tblGridChange w:id="0">
          <w:tblGrid>
            <w:gridCol w:w="4080"/>
            <w:gridCol w:w="4485"/>
          </w:tblGrid>
        </w:tblGridChange>
      </w:tblGrid>
      <w:tr>
        <w:trPr>
          <w:cantSplit w:val="0"/>
          <w:trHeight w:val="448.55468749999994" w:hRule="atLeast"/>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Nivel de significancia </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m:t>
              </m:r>
              <m:r>
                <w:rPr>
                  <w:rFonts w:ascii="Nunito" w:cs="Nunito" w:eastAsia="Nunito" w:hAnsi="Nunito"/>
                  <w:color w:val="434343"/>
                </w:rPr>
                <m:t>α</m:t>
              </m:r>
              <m:r>
                <w:rPr>
                  <w:rFonts w:ascii="Nunito" w:cs="Nunito" w:eastAsia="Nunito" w:hAnsi="Nunito"/>
                  <w:color w:val="434343"/>
                </w:rPr>
                <m:t xml:space="preserve">]</m:t>
              </m:r>
            </m:oMath>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Nivel de confianza </w:t>
            </w:r>
            <m:oMath>
              <m:r>
                <w:rPr>
                  <w:rFonts w:ascii="Nunito" w:cs="Nunito" w:eastAsia="Nunito" w:hAnsi="Nunito"/>
                  <w:b w:val="1"/>
                  <w:color w:val="434343"/>
                </w:rPr>
                <m:t xml:space="preserve">[(1-</m:t>
              </m:r>
              <m:r>
                <w:rPr>
                  <w:rFonts w:ascii="Nunito" w:cs="Nunito" w:eastAsia="Nunito" w:hAnsi="Nunito"/>
                  <w:b w:val="1"/>
                  <w:color w:val="434343"/>
                </w:rPr>
                <m:t>α</m:t>
              </m:r>
              <m:r>
                <w:rPr>
                  <w:rFonts w:ascii="Nunito" w:cs="Nunito" w:eastAsia="Nunito" w:hAnsi="Nunito"/>
                  <w:b w:val="1"/>
                  <w:color w:val="434343"/>
                </w:rPr>
                <m:t xml:space="preserve">)</m:t>
              </m:r>
              <m:r>
                <w:rPr>
                  <w:rFonts w:ascii="Nunito" w:cs="Nunito" w:eastAsia="Nunito" w:hAnsi="Nunito"/>
                  <w:b w:val="1"/>
                  <w:color w:val="434343"/>
                </w:rPr>
                <m:t>⋅</m:t>
              </m:r>
              <m:r>
                <w:rPr>
                  <w:rFonts w:ascii="Nunito" w:cs="Nunito" w:eastAsia="Nunito" w:hAnsi="Nunito"/>
                  <w:b w:val="1"/>
                  <w:color w:val="434343"/>
                </w:rPr>
                <m:t xml:space="preserve">100%] </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0,1=10%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0,05=5%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0,01=1%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99%</w:t>
            </w:r>
          </w:p>
        </w:tc>
      </w:tr>
    </w:tbl>
    <w:p w:rsidR="00000000" w:rsidDel="00000000" w:rsidP="00000000" w:rsidRDefault="00000000" w:rsidRPr="00000000" w14:paraId="0000006B">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C">
      <w:pPr>
        <w:spacing w:line="276"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br w:type="textWrapping"/>
        <w:t xml:space="preserve">PASOS PARA REALIZAR UNA PRUEBA DE HIPÓTESIS</w:t>
      </w:r>
    </w:p>
    <w:p w:rsidR="00000000" w:rsidDel="00000000" w:rsidP="00000000" w:rsidRDefault="00000000" w:rsidRPr="00000000" w14:paraId="0000006D">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6E">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abordar un problema de prueba de hipótesis, es decir, en los que se requiere tomar una decisión entre aceptar o rechazar una proposición respecto de un parámetro, se deben seguir los siguientes pasos:</w:t>
      </w:r>
    </w:p>
    <w:p w:rsidR="00000000" w:rsidDel="00000000" w:rsidP="00000000" w:rsidRDefault="00000000" w:rsidRPr="00000000" w14:paraId="0000006F">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0">
      <w:pPr>
        <w:widowControl w:val="0"/>
        <w:numPr>
          <w:ilvl w:val="0"/>
          <w:numId w:val="1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Plantear la hipótesis nula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y alternativa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71">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2">
      <w:pPr>
        <w:widowControl w:val="0"/>
        <w:numPr>
          <w:ilvl w:val="0"/>
          <w:numId w:val="1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Fijar el nivel de significación de la prueba </w:t>
      </w:r>
      <m:oMath>
        <m:r>
          <m:t>α</m:t>
        </m:r>
        <m:r>
          <w:rPr>
            <w:rFonts w:ascii="Nunito" w:cs="Nunito" w:eastAsia="Nunito" w:hAnsi="Nunito"/>
            <w:color w:val="434343"/>
          </w:rPr>
          <m:t xml:space="preserve">= P(error tipo I)</m:t>
        </m:r>
      </m:oMath>
      <w:r w:rsidDel="00000000" w:rsidR="00000000" w:rsidRPr="00000000">
        <w:rPr>
          <w:rFonts w:ascii="Nunito" w:cs="Nunito" w:eastAsia="Nunito" w:hAnsi="Nunito"/>
          <w:color w:val="434343"/>
          <w:rtl w:val="0"/>
        </w:rPr>
        <w:t xml:space="preserve">. Al fijar la significancia, definimos la probabilidad de rechazar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cuando ésta es cierta.</w:t>
      </w:r>
    </w:p>
    <w:p w:rsidR="00000000" w:rsidDel="00000000" w:rsidP="00000000" w:rsidRDefault="00000000" w:rsidRPr="00000000" w14:paraId="00000073">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4">
      <w:pPr>
        <w:widowControl w:val="0"/>
        <w:numPr>
          <w:ilvl w:val="0"/>
          <w:numId w:val="1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Asumir</w:t>
      </w:r>
      <w:r w:rsidDel="00000000" w:rsidR="00000000" w:rsidRPr="00000000">
        <w:rPr>
          <w:rFonts w:ascii="Nunito" w:cs="Nunito" w:eastAsia="Nunito" w:hAnsi="Nunito"/>
          <w:color w:val="3b3838"/>
          <w:rtl w:val="0"/>
        </w:rPr>
        <w:t xml:space="preserve"> que  </w:t>
      </w:r>
      <m:oMath>
        <m:sSub>
          <m:sSubPr>
            <m:ctrlPr>
              <w:rPr>
                <w:rFonts w:ascii="Nunito" w:cs="Nunito" w:eastAsia="Nunito" w:hAnsi="Nunito"/>
                <w:color w:val="3b3838"/>
              </w:rPr>
            </m:ctrlPr>
          </m:sSubPr>
          <m:e>
            <m:r>
              <w:rPr>
                <w:rFonts w:ascii="Nunito" w:cs="Nunito" w:eastAsia="Nunito" w:hAnsi="Nunito"/>
                <w:color w:val="3b3838"/>
              </w:rPr>
              <m:t xml:space="preserve">H</m:t>
            </m:r>
          </m:e>
          <m:sub>
            <m:r>
              <w:rPr>
                <w:rFonts w:ascii="Nunito" w:cs="Nunito" w:eastAsia="Nunito" w:hAnsi="Nunito"/>
                <w:color w:val="3b3838"/>
              </w:rPr>
              <m:t xml:space="preserve">0</m:t>
            </m:r>
          </m:sub>
        </m:sSub>
      </m:oMath>
      <w:r w:rsidDel="00000000" w:rsidR="00000000" w:rsidRPr="00000000">
        <w:rPr>
          <w:rFonts w:ascii="Nunito" w:cs="Nunito" w:eastAsia="Nunito" w:hAnsi="Nunito"/>
          <w:color w:val="3b3838"/>
          <w:rtl w:val="0"/>
        </w:rPr>
        <w:t xml:space="preserve">es cierta y seleccionar el estadístico de prueba con su distribución de probabilidad.</w:t>
      </w:r>
    </w:p>
    <w:p w:rsidR="00000000" w:rsidDel="00000000" w:rsidP="00000000" w:rsidRDefault="00000000" w:rsidRPr="00000000" w14:paraId="00000075">
      <w:pPr>
        <w:widowControl w:val="0"/>
        <w:spacing w:line="276" w:lineRule="auto"/>
        <w:ind w:left="72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76">
      <w:pPr>
        <w:widowControl w:val="0"/>
        <w:numPr>
          <w:ilvl w:val="0"/>
          <w:numId w:val="11"/>
        </w:numPr>
        <w:spacing w:line="276"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Establecer la región de rechazo y expresar la regla de decisión, es decir, que el estadístico tome un valor en la región de rechazo.</w:t>
      </w:r>
    </w:p>
    <w:p w:rsidR="00000000" w:rsidDel="00000000" w:rsidP="00000000" w:rsidRDefault="00000000" w:rsidRPr="00000000" w14:paraId="00000077">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8">
      <w:pPr>
        <w:widowControl w:val="0"/>
        <w:numPr>
          <w:ilvl w:val="0"/>
          <w:numId w:val="1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vez obtenido el valor del estadístico de prueba, se toma la decisión de rechazar o no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y se interpretar en base al contexto.</w:t>
      </w:r>
    </w:p>
    <w:p w:rsidR="00000000" w:rsidDel="00000000" w:rsidP="00000000" w:rsidRDefault="00000000" w:rsidRPr="00000000" w14:paraId="00000079">
      <w:pPr>
        <w:widowControl w:val="0"/>
        <w:spacing w:line="240"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7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B">
      <w:pPr>
        <w:widowControl w:val="0"/>
        <w:spacing w:line="276" w:lineRule="auto"/>
        <w:jc w:val="both"/>
        <w:rPr>
          <w:rFonts w:ascii="Calibri" w:cs="Calibri" w:eastAsia="Calibri" w:hAnsi="Calibri"/>
        </w:rPr>
      </w:pPr>
      <w:r w:rsidDel="00000000" w:rsidR="00000000" w:rsidRPr="00000000">
        <w:rPr>
          <w:color w:val="434343"/>
          <w:rtl w:val="0"/>
        </w:rPr>
        <w:t xml:space="preserve">En una prueba de hipótesis unilateral, una vez fijado el nivel de significación </w:t>
      </w:r>
      <m:oMath>
        <m:r>
          <m:t>α</m:t>
        </m:r>
      </m:oMath>
      <w:r w:rsidDel="00000000" w:rsidR="00000000" w:rsidRPr="00000000">
        <w:rPr>
          <w:color w:val="434343"/>
          <w:rtl w:val="0"/>
        </w:rPr>
        <w:t xml:space="preserve">, para determinar la región donde se rechaza  </w:t>
      </w:r>
      <m:oMath>
        <m:sSub>
          <m:sSubPr>
            <m:ctrlPr>
              <w:rPr>
                <w:color w:val="434343"/>
              </w:rPr>
            </m:ctrlPr>
          </m:sSubPr>
          <m:e>
            <m:r>
              <w:rPr>
                <w:color w:val="434343"/>
              </w:rPr>
              <m:t xml:space="preserve">H</m:t>
            </m:r>
          </m:e>
          <m:sub>
            <m:r>
              <w:rPr>
                <w:color w:val="434343"/>
              </w:rPr>
              <m:t xml:space="preserve">0</m:t>
            </m:r>
          </m:sub>
        </m:sSub>
      </m:oMath>
      <w:r w:rsidDel="00000000" w:rsidR="00000000" w:rsidRPr="00000000">
        <w:rPr>
          <w:color w:val="434343"/>
          <w:rtl w:val="0"/>
        </w:rPr>
        <w:t xml:space="preserve"> hay que considerar las dos formas de este tipo de pruebas.  Así, la región de rechazo se puede ver de las siguientes maneras:</w:t>
      </w:r>
      <w:r w:rsidDel="00000000" w:rsidR="00000000" w:rsidRPr="00000000">
        <w:rPr>
          <w:rtl w:val="0"/>
        </w:rPr>
        <w:br w:type="textWrapping"/>
      </w:r>
      <w:r w:rsidDel="00000000" w:rsidR="00000000" w:rsidRPr="00000000">
        <w:rPr>
          <w:rtl w:val="0"/>
        </w:rPr>
      </w:r>
    </w:p>
    <w:tbl>
      <w:tblPr>
        <w:tblStyle w:val="Table6"/>
        <w:tblW w:w="9975.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5010"/>
        <w:tblGridChange w:id="0">
          <w:tblGrid>
            <w:gridCol w:w="4965"/>
            <w:gridCol w:w="5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rPr>
            </w:pPr>
            <w:r w:rsidDel="00000000" w:rsidR="00000000" w:rsidRPr="00000000">
              <w:rPr>
                <w:rFonts w:ascii="Calibri" w:cs="Calibri" w:eastAsia="Calibri" w:hAnsi="Calibri"/>
                <w:b w:val="1"/>
                <w:sz w:val="30"/>
                <w:szCs w:val="30"/>
              </w:rPr>
              <mc:AlternateContent>
                <mc:Choice Requires="wpg">
                  <w:drawing>
                    <wp:inline distB="114300" distT="114300" distL="114300" distR="114300">
                      <wp:extent cx="2833688" cy="1498064"/>
                      <wp:effectExtent b="0" l="0" r="0" t="0"/>
                      <wp:docPr id="6" name=""/>
                      <a:graphic>
                        <a:graphicData uri="http://schemas.microsoft.com/office/word/2010/wordprocessingGroup">
                          <wpg:wgp>
                            <wpg:cNvGrpSpPr/>
                            <wpg:grpSpPr>
                              <a:xfrm>
                                <a:off x="152400" y="102225"/>
                                <a:ext cx="2833688" cy="1498064"/>
                                <a:chOff x="152400" y="102225"/>
                                <a:chExt cx="7315225" cy="3859075"/>
                              </a:xfrm>
                            </wpg:grpSpPr>
                            <pic:pic>
                              <pic:nvPicPr>
                                <pic:cNvPr id="13" name="Shape 13"/>
                                <pic:cNvPicPr preferRelativeResize="0"/>
                              </pic:nvPicPr>
                              <pic:blipFill>
                                <a:blip r:embed="rId26">
                                  <a:alphaModFix/>
                                </a:blip>
                                <a:stretch>
                                  <a:fillRect/>
                                </a:stretch>
                              </pic:blipFill>
                              <pic:spPr>
                                <a:xfrm>
                                  <a:off x="152400" y="632725"/>
                                  <a:ext cx="7315200" cy="2225996"/>
                                </a:xfrm>
                                <a:prstGeom prst="rect">
                                  <a:avLst/>
                                </a:prstGeom>
                                <a:noFill/>
                                <a:ln>
                                  <a:noFill/>
                                </a:ln>
                              </pic:spPr>
                            </pic:pic>
                            <pic:pic>
                              <pic:nvPicPr>
                                <pic:cNvPr id="14" name="Shape 14"/>
                                <pic:cNvPicPr preferRelativeResize="0"/>
                              </pic:nvPicPr>
                              <pic:blipFill>
                                <a:blip r:embed="rId27">
                                  <a:alphaModFix/>
                                </a:blip>
                                <a:stretch>
                                  <a:fillRect/>
                                </a:stretch>
                              </pic:blipFill>
                              <pic:spPr>
                                <a:xfrm>
                                  <a:off x="152400" y="2717021"/>
                                  <a:ext cx="7315200" cy="210762"/>
                                </a:xfrm>
                                <a:prstGeom prst="rect">
                                  <a:avLst/>
                                </a:prstGeom>
                                <a:noFill/>
                                <a:ln>
                                  <a:noFill/>
                                </a:ln>
                              </pic:spPr>
                            </pic:pic>
                            <pic:pic>
                              <pic:nvPicPr>
                                <pic:cNvPr id="15" name="Shape 15"/>
                                <pic:cNvPicPr preferRelativeResize="0"/>
                              </pic:nvPicPr>
                              <pic:blipFill>
                                <a:blip r:embed="rId28">
                                  <a:alphaModFix/>
                                </a:blip>
                                <a:stretch>
                                  <a:fillRect/>
                                </a:stretch>
                              </pic:blipFill>
                              <pic:spPr>
                                <a:xfrm>
                                  <a:off x="1946300" y="2805708"/>
                                  <a:ext cx="190500" cy="171450"/>
                                </a:xfrm>
                                <a:prstGeom prst="rect">
                                  <a:avLst/>
                                </a:prstGeom>
                                <a:noFill/>
                                <a:ln>
                                  <a:noFill/>
                                </a:ln>
                              </pic:spPr>
                            </pic:pic>
                            <pic:pic>
                              <pic:nvPicPr>
                                <pic:cNvPr id="16" name="Shape 16"/>
                                <pic:cNvPicPr preferRelativeResize="0"/>
                              </pic:nvPicPr>
                              <pic:blipFill>
                                <a:blip r:embed="rId29">
                                  <a:alphaModFix/>
                                </a:blip>
                                <a:stretch>
                                  <a:fillRect/>
                                </a:stretch>
                              </pic:blipFill>
                              <pic:spPr>
                                <a:xfrm>
                                  <a:off x="2981325" y="3129558"/>
                                  <a:ext cx="1657350" cy="285750"/>
                                </a:xfrm>
                                <a:prstGeom prst="rect">
                                  <a:avLst/>
                                </a:prstGeom>
                                <a:noFill/>
                                <a:ln>
                                  <a:noFill/>
                                </a:ln>
                              </pic:spPr>
                            </pic:pic>
                            <pic:pic>
                              <pic:nvPicPr>
                                <pic:cNvPr id="17" name="Shape 17"/>
                                <pic:cNvPicPr preferRelativeResize="0"/>
                              </pic:nvPicPr>
                              <pic:blipFill>
                                <a:blip r:embed="rId30">
                                  <a:alphaModFix/>
                                </a:blip>
                                <a:stretch>
                                  <a:fillRect/>
                                </a:stretch>
                              </pic:blipFill>
                              <pic:spPr>
                                <a:xfrm>
                                  <a:off x="2981325" y="3675533"/>
                                  <a:ext cx="1657350" cy="285750"/>
                                </a:xfrm>
                                <a:prstGeom prst="rect">
                                  <a:avLst/>
                                </a:prstGeom>
                                <a:noFill/>
                                <a:ln>
                                  <a:noFill/>
                                </a:ln>
                              </pic:spPr>
                            </pic:pic>
                            <pic:pic>
                              <pic:nvPicPr>
                                <pic:cNvPr id="18" name="Shape 18"/>
                                <pic:cNvPicPr preferRelativeResize="0"/>
                              </pic:nvPicPr>
                              <pic:blipFill>
                                <a:blip r:embed="rId31">
                                  <a:alphaModFix/>
                                </a:blip>
                                <a:stretch>
                                  <a:fillRect/>
                                </a:stretch>
                              </pic:blipFill>
                              <pic:spPr>
                                <a:xfrm>
                                  <a:off x="3443288" y="1829608"/>
                                  <a:ext cx="733425" cy="238125"/>
                                </a:xfrm>
                                <a:prstGeom prst="rect">
                                  <a:avLst/>
                                </a:prstGeom>
                                <a:noFill/>
                                <a:ln>
                                  <a:noFill/>
                                </a:ln>
                              </pic:spPr>
                            </pic:pic>
                            <wps:wsp>
                              <wps:cNvCnPr/>
                              <wps:spPr>
                                <a:xfrm rot="10800000">
                                  <a:off x="1019350" y="1519500"/>
                                  <a:ext cx="558900" cy="1019400"/>
                                </a:xfrm>
                                <a:prstGeom prst="straightConnector1">
                                  <a:avLst/>
                                </a:prstGeom>
                                <a:noFill/>
                                <a:ln cap="flat" cmpd="sng" w="19050">
                                  <a:solidFill>
                                    <a:srgbClr val="E06666"/>
                                  </a:solidFill>
                                  <a:prstDash val="solid"/>
                                  <a:round/>
                                  <a:headEnd len="med" w="med" type="none"/>
                                  <a:tailEnd len="med" w="med" type="triangle"/>
                                </a:ln>
                              </wps:spPr>
                              <wps:bodyPr anchorCtr="0" anchor="ctr" bIns="91425" lIns="91425" spcFirstLastPara="1" rIns="91425" wrap="square" tIns="91425">
                                <a:noAutofit/>
                              </wps:bodyPr>
                            </wps:wsp>
                            <pic:pic>
                              <pic:nvPicPr>
                                <pic:cNvPr id="20" name="Shape 20"/>
                                <pic:cNvPicPr preferRelativeResize="0"/>
                              </pic:nvPicPr>
                              <pic:blipFill>
                                <a:blip r:embed="rId32">
                                  <a:alphaModFix/>
                                </a:blip>
                                <a:stretch>
                                  <a:fillRect/>
                                </a:stretch>
                              </pic:blipFill>
                              <pic:spPr>
                                <a:xfrm>
                                  <a:off x="769975" y="1233170"/>
                                  <a:ext cx="190500" cy="142875"/>
                                </a:xfrm>
                                <a:prstGeom prst="rect">
                                  <a:avLst/>
                                </a:prstGeom>
                                <a:noFill/>
                                <a:ln>
                                  <a:noFill/>
                                </a:ln>
                              </pic:spPr>
                            </pic:pic>
                            <pic:pic>
                              <pic:nvPicPr>
                                <pic:cNvPr id="21" name="Shape 21"/>
                                <pic:cNvPicPr preferRelativeResize="0"/>
                              </pic:nvPicPr>
                              <pic:blipFill>
                                <a:blip r:embed="rId33">
                                  <a:alphaModFix/>
                                </a:blip>
                                <a:stretch>
                                  <a:fillRect/>
                                </a:stretch>
                              </pic:blipFill>
                              <pic:spPr>
                                <a:xfrm>
                                  <a:off x="2981325" y="102233"/>
                                  <a:ext cx="1905000" cy="371475"/>
                                </a:xfrm>
                                <a:prstGeom prst="rect">
                                  <a:avLst/>
                                </a:prstGeom>
                                <a:noFill/>
                                <a:ln>
                                  <a:noFill/>
                                </a:ln>
                              </pic:spPr>
                            </pic:pic>
                          </wpg:wgp>
                        </a:graphicData>
                      </a:graphic>
                    </wp:inline>
                  </w:drawing>
                </mc:Choice>
                <mc:Fallback>
                  <w:drawing>
                    <wp:inline distB="114300" distT="114300" distL="114300" distR="114300">
                      <wp:extent cx="2833688" cy="1498064"/>
                      <wp:effectExtent b="0" l="0" r="0" t="0"/>
                      <wp:docPr id="6" name="image37.png"/>
                      <a:graphic>
                        <a:graphicData uri="http://schemas.openxmlformats.org/drawingml/2006/picture">
                          <pic:pic>
                            <pic:nvPicPr>
                              <pic:cNvPr id="0" name="image37.png"/>
                              <pic:cNvPicPr preferRelativeResize="0"/>
                            </pic:nvPicPr>
                            <pic:blipFill>
                              <a:blip r:embed="rId34"/>
                              <a:srcRect/>
                              <a:stretch>
                                <a:fillRect/>
                              </a:stretch>
                            </pic:blipFill>
                            <pic:spPr>
                              <a:xfrm>
                                <a:off x="0" y="0"/>
                                <a:ext cx="2833688" cy="1498064"/>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alibri" w:cs="Calibri" w:eastAsia="Calibri" w:hAnsi="Calibri"/>
              </w:rPr>
            </w:pPr>
            <w:r w:rsidDel="00000000" w:rsidR="00000000" w:rsidRPr="00000000">
              <w:rPr>
                <w:rFonts w:ascii="Calibri" w:cs="Calibri" w:eastAsia="Calibri" w:hAnsi="Calibri"/>
                <w:b w:val="1"/>
              </w:rPr>
              <mc:AlternateContent>
                <mc:Choice Requires="wpg">
                  <w:drawing>
                    <wp:inline distB="114300" distT="114300" distL="114300" distR="114300">
                      <wp:extent cx="2971282" cy="1536519"/>
                      <wp:effectExtent b="0" l="0" r="0" t="0"/>
                      <wp:docPr id="4" name=""/>
                      <a:graphic>
                        <a:graphicData uri="http://schemas.microsoft.com/office/word/2010/wordprocessingGroup">
                          <wpg:wgp>
                            <wpg:cNvGrpSpPr/>
                            <wpg:grpSpPr>
                              <a:xfrm>
                                <a:off x="135750" y="223100"/>
                                <a:ext cx="2971282" cy="1536519"/>
                                <a:chOff x="135750" y="223100"/>
                                <a:chExt cx="7331850" cy="3767975"/>
                              </a:xfrm>
                            </wpg:grpSpPr>
                            <pic:pic>
                              <pic:nvPicPr>
                                <pic:cNvPr id="2" name="Shape 2"/>
                                <pic:cNvPicPr preferRelativeResize="0"/>
                              </pic:nvPicPr>
                              <pic:blipFill>
                                <a:blip r:embed="rId35">
                                  <a:alphaModFix/>
                                </a:blip>
                                <a:stretch>
                                  <a:fillRect/>
                                </a:stretch>
                              </pic:blipFill>
                              <pic:spPr>
                                <a:xfrm>
                                  <a:off x="152400" y="671350"/>
                                  <a:ext cx="7315199" cy="2186152"/>
                                </a:xfrm>
                                <a:prstGeom prst="rect">
                                  <a:avLst/>
                                </a:prstGeom>
                                <a:noFill/>
                                <a:ln>
                                  <a:noFill/>
                                </a:ln>
                              </pic:spPr>
                            </pic:pic>
                            <pic:pic>
                              <pic:nvPicPr>
                                <pic:cNvPr id="3" name="Shape 3"/>
                                <pic:cNvPicPr preferRelativeResize="0"/>
                              </pic:nvPicPr>
                              <pic:blipFill>
                                <a:blip r:embed="rId36">
                                  <a:alphaModFix/>
                                </a:blip>
                                <a:stretch>
                                  <a:fillRect/>
                                </a:stretch>
                              </pic:blipFill>
                              <pic:spPr>
                                <a:xfrm>
                                  <a:off x="135763" y="2711013"/>
                                  <a:ext cx="7248675" cy="276225"/>
                                </a:xfrm>
                                <a:prstGeom prst="rect">
                                  <a:avLst/>
                                </a:prstGeom>
                                <a:noFill/>
                                <a:ln>
                                  <a:noFill/>
                                </a:ln>
                              </pic:spPr>
                            </pic:pic>
                            <pic:pic>
                              <pic:nvPicPr>
                                <pic:cNvPr id="4" name="Shape 4"/>
                                <pic:cNvPicPr preferRelativeResize="0"/>
                              </pic:nvPicPr>
                              <pic:blipFill>
                                <a:blip r:embed="rId28">
                                  <a:alphaModFix/>
                                </a:blip>
                                <a:stretch>
                                  <a:fillRect/>
                                </a:stretch>
                              </pic:blipFill>
                              <pic:spPr>
                                <a:xfrm>
                                  <a:off x="5445875" y="2801175"/>
                                  <a:ext cx="190500" cy="171450"/>
                                </a:xfrm>
                                <a:prstGeom prst="rect">
                                  <a:avLst/>
                                </a:prstGeom>
                                <a:noFill/>
                                <a:ln>
                                  <a:noFill/>
                                </a:ln>
                              </pic:spPr>
                            </pic:pic>
                            <pic:pic>
                              <pic:nvPicPr>
                                <pic:cNvPr id="5" name="Shape 5"/>
                                <pic:cNvPicPr preferRelativeResize="0"/>
                              </pic:nvPicPr>
                              <pic:blipFill>
                                <a:blip r:embed="rId37">
                                  <a:alphaModFix/>
                                </a:blip>
                                <a:stretch>
                                  <a:fillRect/>
                                </a:stretch>
                              </pic:blipFill>
                              <pic:spPr>
                                <a:xfrm>
                                  <a:off x="2857500" y="223100"/>
                                  <a:ext cx="1905000" cy="371475"/>
                                </a:xfrm>
                                <a:prstGeom prst="rect">
                                  <a:avLst/>
                                </a:prstGeom>
                                <a:noFill/>
                                <a:ln>
                                  <a:noFill/>
                                </a:ln>
                              </pic:spPr>
                            </pic:pic>
                            <pic:pic>
                              <pic:nvPicPr>
                                <pic:cNvPr id="6" name="Shape 6"/>
                                <pic:cNvPicPr preferRelativeResize="0"/>
                              </pic:nvPicPr>
                              <pic:blipFill>
                                <a:blip r:embed="rId38">
                                  <a:alphaModFix/>
                                </a:blip>
                                <a:stretch>
                                  <a:fillRect/>
                                </a:stretch>
                              </pic:blipFill>
                              <pic:spPr>
                                <a:xfrm>
                                  <a:off x="2931425" y="3178950"/>
                                  <a:ext cx="1657350" cy="285750"/>
                                </a:xfrm>
                                <a:prstGeom prst="rect">
                                  <a:avLst/>
                                </a:prstGeom>
                                <a:noFill/>
                                <a:ln>
                                  <a:noFill/>
                                </a:ln>
                              </pic:spPr>
                            </pic:pic>
                            <pic:pic>
                              <pic:nvPicPr>
                                <pic:cNvPr id="7" name="Shape 7"/>
                                <pic:cNvPicPr preferRelativeResize="0"/>
                              </pic:nvPicPr>
                              <pic:blipFill>
                                <a:blip r:embed="rId39">
                                  <a:alphaModFix/>
                                </a:blip>
                                <a:stretch>
                                  <a:fillRect/>
                                </a:stretch>
                              </pic:blipFill>
                              <pic:spPr>
                                <a:xfrm>
                                  <a:off x="2964675" y="3705325"/>
                                  <a:ext cx="1657350" cy="285750"/>
                                </a:xfrm>
                                <a:prstGeom prst="rect">
                                  <a:avLst/>
                                </a:prstGeom>
                                <a:noFill/>
                                <a:ln>
                                  <a:noFill/>
                                </a:ln>
                              </pic:spPr>
                            </pic:pic>
                            <pic:pic>
                              <pic:nvPicPr>
                                <pic:cNvPr id="8" name="Shape 8"/>
                                <pic:cNvPicPr preferRelativeResize="0"/>
                              </pic:nvPicPr>
                              <pic:blipFill>
                                <a:blip r:embed="rId31">
                                  <a:alphaModFix/>
                                </a:blip>
                                <a:stretch>
                                  <a:fillRect/>
                                </a:stretch>
                              </pic:blipFill>
                              <pic:spPr>
                                <a:xfrm>
                                  <a:off x="3443288" y="1767695"/>
                                  <a:ext cx="733425" cy="238125"/>
                                </a:xfrm>
                                <a:prstGeom prst="rect">
                                  <a:avLst/>
                                </a:prstGeom>
                                <a:noFill/>
                                <a:ln>
                                  <a:noFill/>
                                </a:ln>
                              </pic:spPr>
                            </pic:pic>
                            <wps:wsp>
                              <wps:cNvCnPr/>
                              <wps:spPr>
                                <a:xfrm flipH="1" rot="10800000">
                                  <a:off x="5852250" y="1254200"/>
                                  <a:ext cx="825900" cy="1265100"/>
                                </a:xfrm>
                                <a:prstGeom prst="straightConnector1">
                                  <a:avLst/>
                                </a:prstGeom>
                                <a:noFill/>
                                <a:ln cap="flat" cmpd="sng" w="19050">
                                  <a:solidFill>
                                    <a:srgbClr val="E06666"/>
                                  </a:solidFill>
                                  <a:prstDash val="solid"/>
                                  <a:round/>
                                  <a:headEnd len="med" w="med" type="none"/>
                                  <a:tailEnd len="med" w="med" type="triangle"/>
                                </a:ln>
                              </wps:spPr>
                              <wps:bodyPr anchorCtr="0" anchor="ctr" bIns="91425" lIns="91425" spcFirstLastPara="1" rIns="91425" wrap="square" tIns="91425">
                                <a:noAutofit/>
                              </wps:bodyPr>
                            </wps:wsp>
                            <pic:pic>
                              <pic:nvPicPr>
                                <pic:cNvPr id="11" name="Shape 11"/>
                                <pic:cNvPicPr preferRelativeResize="0"/>
                              </pic:nvPicPr>
                              <pic:blipFill>
                                <a:blip r:embed="rId32">
                                  <a:alphaModFix/>
                                </a:blip>
                                <a:stretch>
                                  <a:fillRect/>
                                </a:stretch>
                              </pic:blipFill>
                              <pic:spPr>
                                <a:xfrm>
                                  <a:off x="6678250" y="1063625"/>
                                  <a:ext cx="190500" cy="142875"/>
                                </a:xfrm>
                                <a:prstGeom prst="rect">
                                  <a:avLst/>
                                </a:prstGeom>
                                <a:noFill/>
                                <a:ln>
                                  <a:noFill/>
                                </a:ln>
                              </pic:spPr>
                            </pic:pic>
                          </wpg:wgp>
                        </a:graphicData>
                      </a:graphic>
                    </wp:inline>
                  </w:drawing>
                </mc:Choice>
                <mc:Fallback>
                  <w:drawing>
                    <wp:inline distB="114300" distT="114300" distL="114300" distR="114300">
                      <wp:extent cx="2971282" cy="1536519"/>
                      <wp:effectExtent b="0" l="0" r="0" t="0"/>
                      <wp:docPr id="4" name="image10.png"/>
                      <a:graphic>
                        <a:graphicData uri="http://schemas.openxmlformats.org/drawingml/2006/picture">
                          <pic:pic>
                            <pic:nvPicPr>
                              <pic:cNvPr id="0" name="image10.png"/>
                              <pic:cNvPicPr preferRelativeResize="0"/>
                            </pic:nvPicPr>
                            <pic:blipFill>
                              <a:blip r:embed="rId40"/>
                              <a:srcRect/>
                              <a:stretch>
                                <a:fillRect/>
                              </a:stretch>
                            </pic:blipFill>
                            <pic:spPr>
                              <a:xfrm>
                                <a:off x="0" y="0"/>
                                <a:ext cx="2971282" cy="1536519"/>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7E">
      <w:pPr>
        <w:spacing w:after="160" w:line="259" w:lineRule="auto"/>
        <w:rPr>
          <w:rFonts w:ascii="Nunito" w:cs="Nunito" w:eastAsia="Nunito" w:hAnsi="Nunito"/>
        </w:rPr>
      </w:pPr>
      <w:r w:rsidDel="00000000" w:rsidR="00000000" w:rsidRPr="00000000">
        <w:rPr>
          <w:rtl w:val="0"/>
        </w:rPr>
      </w:r>
    </w:p>
    <w:p w:rsidR="00000000" w:rsidDel="00000000" w:rsidP="00000000" w:rsidRDefault="00000000" w:rsidRPr="00000000" w14:paraId="0000007F">
      <w:pPr>
        <w:spacing w:line="276"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PRUEBA DE HIPÓTESIS BILATERAL PARA LA MEDIA POBLACIONAL</w:t>
      </w:r>
      <w:r w:rsidDel="00000000" w:rsidR="00000000" w:rsidRPr="00000000">
        <w:rPr>
          <w:rtl w:val="0"/>
        </w:rPr>
      </w:r>
    </w:p>
    <w:p w:rsidR="00000000" w:rsidDel="00000000" w:rsidP="00000000" w:rsidRDefault="00000000" w:rsidRPr="00000000" w14:paraId="00000080">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Recordemos que una </w:t>
      </w:r>
      <w:r w:rsidDel="00000000" w:rsidR="00000000" w:rsidRPr="00000000">
        <w:rPr>
          <w:rFonts w:ascii="Nunito" w:cs="Nunito" w:eastAsia="Nunito" w:hAnsi="Nunito"/>
          <w:b w:val="1"/>
          <w:color w:val="434343"/>
          <w:rtl w:val="0"/>
        </w:rPr>
        <w:t xml:space="preserve">prueba de hipótesis</w:t>
      </w:r>
      <w:r w:rsidDel="00000000" w:rsidR="00000000" w:rsidRPr="00000000">
        <w:rPr>
          <w:rFonts w:ascii="Nunito" w:cs="Nunito" w:eastAsia="Nunito" w:hAnsi="Nunito"/>
          <w:color w:val="434343"/>
          <w:rtl w:val="0"/>
        </w:rPr>
        <w:t xml:space="preserve"> es una metodología que nos permite determinar si los datos de una muestra proporcionan evidencia suficiente para rechazar una hipótesis sobre un parámetro de la distribución de la población.  En esta lección, nos interesa estudiar  pruebas de  hipótesis para la media poblacional </w:t>
      </w:r>
      <m:oMath>
        <m:r>
          <m:t>μ</m:t>
        </m:r>
      </m:oMath>
      <w:r w:rsidDel="00000000" w:rsidR="00000000" w:rsidRPr="00000000">
        <w:rPr>
          <w:rFonts w:ascii="Nunito" w:cs="Nunito" w:eastAsia="Nunito" w:hAnsi="Nunito"/>
          <w:color w:val="434343"/>
          <w:rtl w:val="0"/>
        </w:rPr>
        <w:t xml:space="preserve">  de la forma:</w:t>
      </w:r>
    </w:p>
    <w:p w:rsidR="00000000" w:rsidDel="00000000" w:rsidP="00000000" w:rsidRDefault="00000000" w:rsidRPr="00000000" w14:paraId="00000081">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038225" cy="502367"/>
            <wp:effectExtent b="0" l="0" r="0" t="0"/>
            <wp:docPr id="16"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1038225" cy="502367"/>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83">
      <w:pPr>
        <w:widowControl w:val="0"/>
        <w:spacing w:line="276" w:lineRule="auto"/>
        <w:rPr>
          <w:rFonts w:ascii="Nunito" w:cs="Nunito" w:eastAsia="Nunito" w:hAnsi="Nunito"/>
          <w:color w:val="434343"/>
        </w:rPr>
      </w:pPr>
      <w:r w:rsidDel="00000000" w:rsidR="00000000" w:rsidRPr="00000000">
        <w:rPr>
          <w:rFonts w:ascii="Nunito" w:cs="Nunito" w:eastAsia="Nunito" w:hAnsi="Nunito"/>
          <w:color w:val="434343"/>
          <w:rtl w:val="0"/>
        </w:rPr>
        <w:t xml:space="preserve">donde </w:t>
      </w:r>
      <m:oMath>
        <m:sSub>
          <m:sSubPr>
            <m:ctrlPr>
              <w:rPr>
                <w:rFonts w:ascii="Nunito" w:cs="Nunito" w:eastAsia="Nunito" w:hAnsi="Nunito"/>
                <w:color w:val="434343"/>
              </w:rPr>
            </m:ctrlPr>
          </m:sSubPr>
          <m:e>
            <m:r>
              <m:t>μ</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corresponde a un valor fijo, el cual queremos saber si se ha modificado.</w:t>
      </w:r>
    </w:p>
    <w:p w:rsidR="00000000" w:rsidDel="00000000" w:rsidP="00000000" w:rsidRDefault="00000000" w:rsidRPr="00000000" w14:paraId="00000084">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Asumiendo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 cierta, es decir, que la media poblacional </w:t>
      </w:r>
      <m:oMath>
        <m:r>
          <m:t>μ</m:t>
        </m:r>
      </m:oMath>
      <w:r w:rsidDel="00000000" w:rsidR="00000000" w:rsidRPr="00000000">
        <w:rPr>
          <w:rFonts w:ascii="Nunito" w:cs="Nunito" w:eastAsia="Nunito" w:hAnsi="Nunito"/>
          <w:color w:val="434343"/>
          <w:rtl w:val="0"/>
        </w:rPr>
        <w:t xml:space="preserve"> es igual a</w:t>
      </w:r>
      <w:r w:rsidDel="00000000" w:rsidR="00000000" w:rsidRPr="00000000">
        <w:rPr>
          <w:rFonts w:ascii="Nunito" w:cs="Nunito" w:eastAsia="Nunito" w:hAnsi="Nunito"/>
          <w:color w:val="434343"/>
          <w:sz w:val="18"/>
          <w:szCs w:val="18"/>
          <w:rtl w:val="0"/>
        </w:rPr>
        <w:t xml:space="preserve"> </w:t>
      </w:r>
      <m:oMath>
        <m:sSub>
          <m:sSubPr>
            <m:ctrlPr>
              <w:rPr>
                <w:rFonts w:ascii="Nunito" w:cs="Nunito" w:eastAsia="Nunito" w:hAnsi="Nunito"/>
                <w:color w:val="434343"/>
                <w:sz w:val="18"/>
                <w:szCs w:val="18"/>
              </w:rPr>
            </m:ctrlPr>
          </m:sSubPr>
          <m:e>
            <m:r>
              <m:t>μ</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 usaremos el promedio muestral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como estadístico de prueba, el cual sigue una distribución normal, de media </w:t>
      </w:r>
      <m:oMath>
        <m:sSub>
          <m:sSubPr>
            <m:ctrlPr>
              <w:rPr>
                <w:rFonts w:ascii="Nunito" w:cs="Nunito" w:eastAsia="Nunito" w:hAnsi="Nunito"/>
                <w:color w:val="434343"/>
                <w:sz w:val="18"/>
                <w:szCs w:val="18"/>
              </w:rPr>
            </m:ctrlPr>
          </m:sSubPr>
          <m:e>
            <m:r>
              <m:t>μ</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 y desviación estándar </w:t>
      </w:r>
      <m:oMath>
        <m:f>
          <m:num>
            <m:r>
              <m:t>σ</m:t>
            </m:r>
          </m:num>
          <m:den>
            <m:rad>
              <m:radPr>
                <m:degHide m:val="1"/>
                <m:ctrlPr>
                  <w:rPr>
                    <w:rFonts w:ascii="Nunito" w:cs="Nunito" w:eastAsia="Nunito" w:hAnsi="Nunito"/>
                    <w:color w:val="434343"/>
                    <w:sz w:val="18"/>
                    <w:szCs w:val="18"/>
                  </w:rPr>
                </m:ctrlPr>
              </m:radPr>
              <m:e>
                <m:r>
                  <w:rPr>
                    <w:rFonts w:ascii="Nunito" w:cs="Nunito" w:eastAsia="Nunito" w:hAnsi="Nunito"/>
                    <w:color w:val="434343"/>
                    <w:sz w:val="18"/>
                    <w:szCs w:val="18"/>
                  </w:rPr>
                  <m:t xml:space="preserve">n</m:t>
                </m:r>
              </m:e>
            </m:rad>
          </m:den>
        </m:f>
      </m:oMath>
      <w:r w:rsidDel="00000000" w:rsidR="00000000" w:rsidRPr="00000000">
        <w:rPr>
          <w:rFonts w:ascii="Nunito" w:cs="Nunito" w:eastAsia="Nunito" w:hAnsi="Nunito"/>
          <w:color w:val="434343"/>
          <w:rtl w:val="0"/>
        </w:rPr>
        <w:t xml:space="preserve">. Para el desarrollo de esta lección asumimos que el valor de </w:t>
      </w:r>
      <m:oMath>
        <m:r>
          <m:t>σ</m:t>
        </m:r>
      </m:oMath>
      <w:r w:rsidDel="00000000" w:rsidR="00000000" w:rsidRPr="00000000">
        <w:rPr>
          <w:rFonts w:ascii="Nunito" w:cs="Nunito" w:eastAsia="Nunito" w:hAnsi="Nunito"/>
          <w:color w:val="434343"/>
          <w:rtl w:val="0"/>
        </w:rPr>
        <w:t xml:space="preserve"> es conocido.</w:t>
      </w:r>
    </w:p>
    <w:p w:rsidR="00000000" w:rsidDel="00000000" w:rsidP="00000000" w:rsidRDefault="00000000" w:rsidRPr="00000000" w14:paraId="00000085">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6">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determinar la región donde se rechaza la hipótesis nula, hay que poner atención a los valores extremos de la distribución, ya que la probabilidad de cometer error tipo I, </w:t>
      </w:r>
      <m:oMath>
        <m:r>
          <m:t>α</m:t>
        </m:r>
      </m:oMath>
      <w:r w:rsidDel="00000000" w:rsidR="00000000" w:rsidRPr="00000000">
        <w:rPr>
          <w:rFonts w:ascii="Nunito" w:cs="Nunito" w:eastAsia="Nunito" w:hAnsi="Nunito"/>
          <w:color w:val="434343"/>
          <w:rtl w:val="0"/>
        </w:rPr>
        <w:t xml:space="preserve">,  se divide en partes iguales en los extremos derecho e izquierdo, generando dos regiones de rechazo. Debido a lo anterior, a este tipo de prueba se le llama bilateral. </w:t>
      </w:r>
    </w:p>
    <w:p w:rsidR="00000000" w:rsidDel="00000000" w:rsidP="00000000" w:rsidRDefault="00000000" w:rsidRPr="00000000" w14:paraId="00000087">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8">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Se está en la región de rechazo cuando el estadístico de prueba toma un valor extremo, ya sea a la izquierda o derecha de la distribución. Por lo que la regla de decisión se puede expresar como:</w:t>
      </w:r>
    </w:p>
    <w:p w:rsidR="00000000" w:rsidDel="00000000" w:rsidP="00000000" w:rsidRDefault="00000000" w:rsidRPr="00000000" w14:paraId="00000089">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A">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947863" cy="234940"/>
            <wp:effectExtent b="0" l="0" r="0" t="0"/>
            <wp:docPr id="34"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1947863" cy="23494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Con una confianza de </w:t>
      </w:r>
      <m:oMath>
        <m:r>
          <w:rPr>
            <w:rFonts w:ascii="Nunito" w:cs="Nunito" w:eastAsia="Nunito" w:hAnsi="Nunito"/>
            <w:color w:val="434343"/>
          </w:rPr>
          <m:t xml:space="preserve">(1-</m:t>
        </m:r>
        <m:r>
          <w:rPr>
            <w:rFonts w:ascii="Nunito" w:cs="Nunito" w:eastAsia="Nunito" w:hAnsi="Nunito"/>
            <w:color w:val="434343"/>
          </w:rPr>
          <m:t>α</m:t>
        </m:r>
        <m:r>
          <w:rPr>
            <w:rFonts w:ascii="Nunito" w:cs="Nunito" w:eastAsia="Nunito" w:hAnsi="Nunito"/>
            <w:color w:val="434343"/>
          </w:rPr>
          <m:t xml:space="preserve">)</m:t>
        </m:r>
        <m:r>
          <w:rPr>
            <w:rFonts w:ascii="Nunito" w:cs="Nunito" w:eastAsia="Nunito" w:hAnsi="Nunito"/>
            <w:color w:val="434343"/>
          </w:rPr>
          <m:t>⋅</m:t>
        </m:r>
        <m:r>
          <w:rPr>
            <w:rFonts w:ascii="Nunito" w:cs="Nunito" w:eastAsia="Nunito" w:hAnsi="Nunito"/>
            <w:color w:val="434343"/>
          </w:rPr>
          <m:t xml:space="preserve">100%</m:t>
        </m:r>
      </m:oMath>
      <w:r w:rsidDel="00000000" w:rsidR="00000000" w:rsidRPr="00000000">
        <w:rPr>
          <w:rFonts w:ascii="Nunito" w:cs="Nunito" w:eastAsia="Nunito" w:hAnsi="Nunito"/>
          <w:color w:val="434343"/>
          <w:rtl w:val="0"/>
        </w:rPr>
        <w:t xml:space="preserve"> , se rechazará la hipótesis nula, a favor de la alternativa, si se cumple alguna de las dos desigualdades.</w:t>
      </w:r>
    </w:p>
    <w:p w:rsidR="00000000" w:rsidDel="00000000" w:rsidP="00000000" w:rsidRDefault="00000000" w:rsidRPr="00000000" w14:paraId="0000008C">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D">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A diferencia de la prueba de hipótesis unilateral, ahora hay que determinar dos valores,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y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2</m:t>
            </m:r>
          </m:sub>
        </m:sSub>
      </m:oMath>
      <w:r w:rsidDel="00000000" w:rsidR="00000000" w:rsidRPr="00000000">
        <w:rPr>
          <w:rFonts w:ascii="Nunito" w:cs="Nunito" w:eastAsia="Nunito" w:hAnsi="Nunito"/>
          <w:color w:val="434343"/>
          <w:rtl w:val="0"/>
        </w:rPr>
        <w:t xml:space="preserve">, los cuales definirán las respectivas regiones de rechazo. Para ello debemos seguir los siguientes pasos:</w:t>
      </w:r>
    </w:p>
    <w:p w:rsidR="00000000" w:rsidDel="00000000" w:rsidP="00000000" w:rsidRDefault="00000000" w:rsidRPr="00000000" w14:paraId="0000008E">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F">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Paso 1:</w:t>
      </w:r>
      <w:r w:rsidDel="00000000" w:rsidR="00000000" w:rsidRPr="00000000">
        <w:rPr>
          <w:rFonts w:ascii="Nunito" w:cs="Nunito" w:eastAsia="Nunito" w:hAnsi="Nunito"/>
          <w:color w:val="434343"/>
          <w:rtl w:val="0"/>
        </w:rPr>
        <w:t xml:space="preserve"> Asumiendo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cierta, la variable aleatoria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sigue una la distribución normal con media </w:t>
      </w:r>
      <m:oMath>
        <m:sSub>
          <m:sSubPr>
            <m:ctrlPr>
              <w:rPr>
                <w:rFonts w:ascii="Nunito" w:cs="Nunito" w:eastAsia="Nunito" w:hAnsi="Nunito"/>
                <w:color w:val="434343"/>
              </w:rPr>
            </m:ctrlPr>
          </m:sSubPr>
          <m:e>
            <m:r>
              <m:t>μ</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y desviación estándar </w:t>
      </w:r>
      <m:oMath>
        <m:f>
          <m:num>
            <m:r>
              <m:t>σ</m:t>
            </m:r>
          </m:num>
          <m:den>
            <m:rad>
              <m:radPr>
                <m:degHide m:val="1"/>
                <m:ctrlPr>
                  <w:rPr>
                    <w:rFonts w:ascii="Nunito" w:cs="Nunito" w:eastAsia="Nunito" w:hAnsi="Nunito"/>
                    <w:color w:val="434343"/>
                  </w:rPr>
                </m:ctrlPr>
              </m:radPr>
              <m:e>
                <m:r>
                  <w:rPr>
                    <w:rFonts w:ascii="Nunito" w:cs="Nunito" w:eastAsia="Nunito" w:hAnsi="Nunito"/>
                    <w:color w:val="434343"/>
                  </w:rPr>
                  <m:t xml:space="preserve">n</m:t>
                </m:r>
              </m:e>
            </m:rad>
          </m:den>
        </m:f>
      </m:oMath>
      <w:r w:rsidDel="00000000" w:rsidR="00000000" w:rsidRPr="00000000">
        <w:rPr>
          <w:rFonts w:ascii="Nunito" w:cs="Nunito" w:eastAsia="Nunito" w:hAnsi="Nunito"/>
          <w:color w:val="434343"/>
          <w:rtl w:val="0"/>
        </w:rPr>
        <w:t xml:space="preserve">. En ella definiremos las regiones de rechazo, dividiendo la significancia  </w:t>
      </w:r>
      <m:oMath>
        <m:r>
          <m:t>α</m:t>
        </m:r>
      </m:oMath>
      <w:r w:rsidDel="00000000" w:rsidR="00000000" w:rsidRPr="00000000">
        <w:rPr>
          <w:rFonts w:ascii="Nunito" w:cs="Nunito" w:eastAsia="Nunito" w:hAnsi="Nunito"/>
          <w:color w:val="434343"/>
          <w:rtl w:val="0"/>
        </w:rPr>
        <w:t xml:space="preserve">,, en dos partes iguales.</w:t>
      </w:r>
    </w:p>
    <w:p w:rsidR="00000000" w:rsidDel="00000000" w:rsidP="00000000" w:rsidRDefault="00000000" w:rsidRPr="00000000" w14:paraId="00000090">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91">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Paso 2:</w:t>
      </w:r>
      <w:r w:rsidDel="00000000" w:rsidR="00000000" w:rsidRPr="00000000">
        <w:rPr>
          <w:rFonts w:ascii="Nunito" w:cs="Nunito" w:eastAsia="Nunito" w:hAnsi="Nunito"/>
          <w:color w:val="434343"/>
          <w:rtl w:val="0"/>
        </w:rPr>
        <w:t xml:space="preserve"> Para calcular los </w:t>
      </w:r>
      <w:r w:rsidDel="00000000" w:rsidR="00000000" w:rsidRPr="00000000">
        <w:rPr>
          <w:rFonts w:ascii="Nunito" w:cs="Nunito" w:eastAsia="Nunito" w:hAnsi="Nunito"/>
          <w:color w:val="434343"/>
          <w:rtl w:val="0"/>
        </w:rPr>
        <w:t xml:space="preserve">valores de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y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2</m:t>
            </m:r>
          </m:sub>
        </m:sSub>
      </m:oMath>
      <w:r w:rsidDel="00000000" w:rsidR="00000000" w:rsidRPr="00000000">
        <w:rPr>
          <w:rFonts w:ascii="Nunito" w:cs="Nunito" w:eastAsia="Nunito" w:hAnsi="Nunito"/>
          <w:color w:val="434343"/>
          <w:rtl w:val="0"/>
        </w:rPr>
        <w:t xml:space="preserve"> debemos partir de las probabilidades que quedan delimitadas por las respectivas regiones de rechazo.</w:t>
      </w:r>
    </w:p>
    <w:p w:rsidR="00000000" w:rsidDel="00000000" w:rsidP="00000000" w:rsidRDefault="00000000" w:rsidRPr="00000000" w14:paraId="00000092">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93">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Paso 3: </w:t>
      </w:r>
      <w:r w:rsidDel="00000000" w:rsidR="00000000" w:rsidRPr="00000000">
        <w:rPr>
          <w:rFonts w:ascii="Nunito" w:cs="Nunito" w:eastAsia="Nunito" w:hAnsi="Nunito"/>
          <w:color w:val="434343"/>
          <w:rtl w:val="0"/>
        </w:rPr>
        <w:t xml:space="preserve">Para encontrar el valor de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lo primero es estandarizar. </w:t>
      </w:r>
    </w:p>
    <w:p w:rsidR="00000000" w:rsidDel="00000000" w:rsidP="00000000" w:rsidRDefault="00000000" w:rsidRPr="00000000" w14:paraId="00000094">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r>
      <w:r w:rsidDel="00000000" w:rsidR="00000000" w:rsidRPr="00000000">
        <w:rPr>
          <w:rFonts w:ascii="Nunito" w:cs="Nunito" w:eastAsia="Nunito" w:hAnsi="Nunito"/>
          <w:b w:val="1"/>
          <w:color w:val="434343"/>
          <w:rtl w:val="0"/>
        </w:rPr>
        <w:t xml:space="preserve">Paso 4:</w:t>
      </w:r>
      <w:r w:rsidDel="00000000" w:rsidR="00000000" w:rsidRPr="00000000">
        <w:rPr>
          <w:rFonts w:ascii="Nunito" w:cs="Nunito" w:eastAsia="Nunito" w:hAnsi="Nunito"/>
          <w:color w:val="434343"/>
          <w:rtl w:val="0"/>
        </w:rPr>
        <w:t xml:space="preserve"> Usando una tabla de valores o un recurso, podemos encontrar el valor de </w:t>
      </w:r>
      <m:oMath>
        <m:r>
          <w:rPr>
            <w:rFonts w:ascii="Nunito" w:cs="Nunito" w:eastAsia="Nunito" w:hAnsi="Nunito"/>
            <w:color w:val="434343"/>
          </w:rPr>
          <m:t xml:space="preserve">z</m:t>
        </m:r>
      </m:oMath>
      <w:r w:rsidDel="00000000" w:rsidR="00000000" w:rsidRPr="00000000">
        <w:rPr>
          <w:rFonts w:ascii="Nunito" w:cs="Nunito" w:eastAsia="Nunito" w:hAnsi="Nunito"/>
          <w:color w:val="434343"/>
          <w:rtl w:val="0"/>
        </w:rPr>
        <w:t xml:space="preserve"> que genera una probabilidad acumulada de </w:t>
      </w:r>
      <m:oMath>
        <m:f>
          <m:fPr>
            <m:ctrlPr>
              <w:rPr>
                <w:rFonts w:ascii="Nunito" w:cs="Nunito" w:eastAsia="Nunito" w:hAnsi="Nunito"/>
                <w:color w:val="434343"/>
              </w:rPr>
            </m:ctrlPr>
          </m:fPr>
          <m:num>
            <m:r>
              <m:t>α</m:t>
            </m:r>
          </m:num>
          <m:den>
            <m:r>
              <w:rPr>
                <w:rFonts w:ascii="Nunito" w:cs="Nunito" w:eastAsia="Nunito" w:hAnsi="Nunito"/>
                <w:color w:val="434343"/>
              </w:rPr>
              <m:t xml:space="preserve">2</m:t>
            </m:r>
          </m:den>
        </m:f>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95">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r>
      <w:r w:rsidDel="00000000" w:rsidR="00000000" w:rsidRPr="00000000">
        <w:rPr>
          <w:rFonts w:ascii="Nunito" w:cs="Nunito" w:eastAsia="Nunito" w:hAnsi="Nunito"/>
          <w:b w:val="1"/>
          <w:color w:val="434343"/>
          <w:rtl w:val="0"/>
        </w:rPr>
        <w:t xml:space="preserve">Paso 5: </w:t>
      </w:r>
      <w:r w:rsidDel="00000000" w:rsidR="00000000" w:rsidRPr="00000000">
        <w:rPr>
          <w:rFonts w:ascii="Nunito" w:cs="Nunito" w:eastAsia="Nunito" w:hAnsi="Nunito"/>
          <w:color w:val="434343"/>
          <w:rtl w:val="0"/>
        </w:rPr>
        <w:t xml:space="preserve">Si igualamos la fracción a </w:t>
      </w:r>
      <m:oMath>
        <m:sSub>
          <m:sSubPr>
            <m:ctrlPr>
              <w:rPr>
                <w:rFonts w:ascii="Nunito" w:cs="Nunito" w:eastAsia="Nunito" w:hAnsi="Nunito"/>
                <w:color w:val="434343"/>
              </w:rPr>
            </m:ctrlPr>
          </m:sSubPr>
          <m:e>
            <m:r>
              <w:rPr>
                <w:rFonts w:ascii="Nunito" w:cs="Nunito" w:eastAsia="Nunito" w:hAnsi="Nunito"/>
                <w:color w:val="434343"/>
              </w:rPr>
              <m:t xml:space="preserve">z</m:t>
            </m:r>
          </m:e>
          <m:sub>
            <m:f>
              <m:fPr>
                <m:ctrlPr>
                  <w:rPr>
                    <w:rFonts w:ascii="Nunito" w:cs="Nunito" w:eastAsia="Nunito" w:hAnsi="Nunito"/>
                    <w:color w:val="434343"/>
                  </w:rPr>
                </m:ctrlPr>
              </m:fPr>
              <m:num>
                <m:r>
                  <w:rPr>
                    <w:rFonts w:ascii="Nunito" w:cs="Nunito" w:eastAsia="Nunito" w:hAnsi="Nunito"/>
                    <w:color w:val="434343"/>
                  </w:rPr>
                  <m:t>α</m:t>
                </m:r>
              </m:num>
              <m:den>
                <m:r>
                  <w:rPr>
                    <w:rFonts w:ascii="Nunito" w:cs="Nunito" w:eastAsia="Nunito" w:hAnsi="Nunito"/>
                    <w:color w:val="434343"/>
                  </w:rPr>
                  <m:t xml:space="preserve">2</m:t>
                </m:r>
              </m:den>
            </m:f>
          </m:sub>
        </m:sSub>
      </m:oMath>
      <w:r w:rsidDel="00000000" w:rsidR="00000000" w:rsidRPr="00000000">
        <w:rPr>
          <w:rFonts w:ascii="Nunito" w:cs="Nunito" w:eastAsia="Nunito" w:hAnsi="Nunito"/>
          <w:color w:val="434343"/>
          <w:rtl w:val="0"/>
        </w:rPr>
        <w:t xml:space="preserve"> y despejamos, obtenemos el valor de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96">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97">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Paso 6:</w:t>
      </w:r>
      <w:r w:rsidDel="00000000" w:rsidR="00000000" w:rsidRPr="00000000">
        <w:rPr>
          <w:rFonts w:ascii="Nunito" w:cs="Nunito" w:eastAsia="Nunito" w:hAnsi="Nunito"/>
          <w:color w:val="434343"/>
          <w:rtl w:val="0"/>
        </w:rPr>
        <w:t xml:space="preserve"> Para obtener el valor de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2</m:t>
            </m:r>
          </m:sub>
        </m:sSub>
      </m:oMath>
      <w:r w:rsidDel="00000000" w:rsidR="00000000" w:rsidRPr="00000000">
        <w:rPr>
          <w:rFonts w:ascii="Nunito" w:cs="Nunito" w:eastAsia="Nunito" w:hAnsi="Nunito"/>
          <w:color w:val="434343"/>
          <w:rtl w:val="0"/>
        </w:rPr>
        <w:t xml:space="preserve"> se procede de manera similar. </w:t>
      </w:r>
    </w:p>
    <w:p w:rsidR="00000000" w:rsidDel="00000000" w:rsidP="00000000" w:rsidRDefault="00000000" w:rsidRPr="00000000" w14:paraId="00000098">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9">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A">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9B">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FORMAS DE ABORDAR UNA PRUEBA DE HIPÓTESIS BILATERAL</w:t>
      </w:r>
    </w:p>
    <w:p w:rsidR="00000000" w:rsidDel="00000000" w:rsidP="00000000" w:rsidRDefault="00000000" w:rsidRPr="00000000" w14:paraId="0000009C">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9D">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prueba de hipótesis bilateral se puede abordar de dos formas, utilizando la región de rechazo o el intervalo de confianza.</w:t>
      </w:r>
    </w:p>
    <w:p w:rsidR="00000000" w:rsidDel="00000000" w:rsidP="00000000" w:rsidRDefault="00000000" w:rsidRPr="00000000" w14:paraId="0000009E">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9F">
      <w:pPr>
        <w:widowControl w:val="0"/>
        <w:spacing w:line="276" w:lineRule="auto"/>
        <w:jc w:val="both"/>
        <w:rPr>
          <w:rFonts w:ascii="Nunito" w:cs="Nunito" w:eastAsia="Nunito" w:hAnsi="Nunito"/>
          <w:color w:val="434343"/>
          <w:highlight w:val="yellow"/>
        </w:rPr>
      </w:pPr>
      <w:r w:rsidDel="00000000" w:rsidR="00000000" w:rsidRPr="00000000">
        <w:rPr>
          <w:rFonts w:ascii="Nunito" w:cs="Nunito" w:eastAsia="Nunito" w:hAnsi="Nunito"/>
          <w:color w:val="434343"/>
          <w:rtl w:val="0"/>
        </w:rPr>
        <w:t xml:space="preserve">Para lo siguiente, considera una población con cierta media </w:t>
      </w:r>
      <m:oMath>
        <m:r>
          <m:t>μ</m:t>
        </m:r>
      </m:oMath>
      <w:r w:rsidDel="00000000" w:rsidR="00000000" w:rsidRPr="00000000">
        <w:rPr>
          <w:rFonts w:ascii="Nunito" w:cs="Nunito" w:eastAsia="Nunito" w:hAnsi="Nunito"/>
          <w:color w:val="434343"/>
          <w:rtl w:val="0"/>
        </w:rPr>
        <w:t xml:space="preserve"> desconocida y con desviación estándar </w:t>
      </w:r>
      <m:oMath>
        <m:r>
          <m:t>σ</m:t>
        </m:r>
      </m:oMath>
      <w:r w:rsidDel="00000000" w:rsidR="00000000" w:rsidRPr="00000000">
        <w:rPr>
          <w:rFonts w:ascii="Nunito" w:cs="Nunito" w:eastAsia="Nunito" w:hAnsi="Nunito"/>
          <w:color w:val="434343"/>
          <w:rtl w:val="0"/>
        </w:rPr>
        <w:t xml:space="preserve"> finita y conocida.</w:t>
      </w:r>
      <w:r w:rsidDel="00000000" w:rsidR="00000000" w:rsidRPr="00000000">
        <w:rPr>
          <w:rFonts w:ascii="Nunito" w:cs="Nunito" w:eastAsia="Nunito" w:hAnsi="Nunito"/>
          <w:color w:val="434343"/>
          <w:highlight w:val="yellow"/>
          <w:rtl w:val="0"/>
        </w:rPr>
        <w:t xml:space="preserve"> </w:t>
      </w:r>
    </w:p>
    <w:p w:rsidR="00000000" w:rsidDel="00000000" w:rsidP="00000000" w:rsidRDefault="00000000" w:rsidRPr="00000000" w14:paraId="000000A0">
      <w:pPr>
        <w:widowControl w:val="0"/>
        <w:spacing w:line="240"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A1">
      <w:pPr>
        <w:widowControl w:val="0"/>
        <w:spacing w:line="240"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Prueba bilateral</w:t>
      </w:r>
    </w:p>
    <w:p w:rsidR="00000000" w:rsidDel="00000000" w:rsidP="00000000" w:rsidRDefault="00000000" w:rsidRPr="00000000" w14:paraId="000000A2">
      <w:pPr>
        <w:widowControl w:val="0"/>
        <w:spacing w:line="240"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A3">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este caso, las hipótesis nula y alternativa acerca del valor de </w:t>
      </w:r>
      <m:oMath>
        <m:r>
          <m:t>μ</m:t>
        </m:r>
      </m:oMath>
      <w:r w:rsidDel="00000000" w:rsidR="00000000" w:rsidRPr="00000000">
        <w:rPr>
          <w:rFonts w:ascii="Nunito" w:cs="Nunito" w:eastAsia="Nunito" w:hAnsi="Nunito"/>
          <w:color w:val="434343"/>
          <w:rtl w:val="0"/>
        </w:rPr>
        <w:t xml:space="preserve"> son:</w:t>
      </w:r>
    </w:p>
    <w:p w:rsidR="00000000" w:rsidDel="00000000" w:rsidP="00000000" w:rsidRDefault="00000000" w:rsidRPr="00000000" w14:paraId="000000A4">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277775" cy="618278"/>
            <wp:effectExtent b="0" l="0" r="0" t="0"/>
            <wp:docPr id="19"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1277775" cy="618278"/>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A7">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Resolución 1: Utilizando la región de rechazo</w:t>
      </w:r>
    </w:p>
    <w:p w:rsidR="00000000" w:rsidDel="00000000" w:rsidP="00000000" w:rsidRDefault="00000000" w:rsidRPr="00000000" w14:paraId="000000A8">
      <w:pPr>
        <w:widowControl w:val="0"/>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A9">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prueba bilateral genera la siguiente región de rechazo, con nivel de significancia </w:t>
      </w:r>
      <m:oMath>
        <m:r>
          <m:t>α</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AA">
      <w:pPr>
        <w:widowControl w:val="0"/>
        <w:spacing w:line="240" w:lineRule="auto"/>
        <w:rPr>
          <w:rFonts w:ascii="Nunito" w:cs="Nunito" w:eastAsia="Nunito" w:hAnsi="Nunito"/>
          <w:color w:val="0000ff"/>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748213" cy="3066554"/>
            <wp:effectExtent b="0" l="0" r="0" t="0"/>
            <wp:docPr id="33"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4748213" cy="3066554"/>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D">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Los valores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y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2</m:t>
            </m:r>
          </m:sub>
        </m:sSub>
      </m:oMath>
      <w:r w:rsidDel="00000000" w:rsidR="00000000" w:rsidRPr="00000000">
        <w:rPr>
          <w:rFonts w:ascii="Nunito" w:cs="Nunito" w:eastAsia="Nunito" w:hAnsi="Nunito"/>
          <w:color w:val="434343"/>
          <w:rtl w:val="0"/>
        </w:rPr>
        <w:t xml:space="preserve">  que separa las regiones en la figura anterior pueden obtenerse de la siguiente manera, si se toma la hipótesis nula como cierta:</w:t>
      </w:r>
    </w:p>
    <w:p w:rsidR="00000000" w:rsidDel="00000000" w:rsidP="00000000" w:rsidRDefault="00000000" w:rsidRPr="00000000" w14:paraId="000000AE">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AF">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738313" cy="888259"/>
            <wp:effectExtent b="0" l="0" r="0" t="0"/>
            <wp:docPr id="44"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1738313" cy="888259"/>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el valor de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cae en la región de rechazo</w:t>
      </w:r>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se rechaza la hipótesis nula </w:t>
      </w:r>
      <m:oMath>
        <m:sSub>
          <m:sSubPr>
            <m:ctrlPr>
              <w:rPr>
                <w:rFonts w:ascii="Nunito" w:cs="Nunito" w:eastAsia="Nunito" w:hAnsi="Nunito"/>
                <w:b w:val="1"/>
                <w:color w:val="434343"/>
                <w:sz w:val="18"/>
                <w:szCs w:val="18"/>
              </w:rPr>
            </m:ctrlPr>
          </m:sSubPr>
          <m:e>
            <m:r>
              <w:rPr>
                <w:rFonts w:ascii="Nunito" w:cs="Nunito" w:eastAsia="Nunito" w:hAnsi="Nunito"/>
                <w:b w:val="1"/>
                <w:color w:val="434343"/>
                <w:sz w:val="18"/>
                <w:szCs w:val="18"/>
              </w:rPr>
              <m:t xml:space="preserve">H</m:t>
            </m:r>
          </m:e>
          <m:sub>
            <m:r>
              <w:rPr>
                <w:rFonts w:ascii="Nunito" w:cs="Nunito" w:eastAsia="Nunito" w:hAnsi="Nunito"/>
                <w:b w:val="1"/>
                <w:color w:val="434343"/>
                <w:sz w:val="18"/>
                <w:szCs w:val="18"/>
              </w:rPr>
              <m:t xml:space="preserve">0</m:t>
            </m:r>
          </m:sub>
        </m:sSub>
      </m:oMath>
      <w:r w:rsidDel="00000000" w:rsidR="00000000" w:rsidRPr="00000000">
        <w:rPr>
          <w:rFonts w:ascii="Nunito" w:cs="Nunito" w:eastAsia="Nunito" w:hAnsi="Nunito"/>
          <w:color w:val="434343"/>
          <w:rtl w:val="0"/>
        </w:rPr>
        <w:t xml:space="preserve"> en favor de la hipótesis alternativa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1</m:t>
            </m:r>
          </m:sub>
        </m:sSub>
      </m:oMath>
      <w:r w:rsidDel="00000000" w:rsidR="00000000" w:rsidRPr="00000000">
        <w:rPr>
          <w:rFonts w:ascii="Nunito" w:cs="Nunito" w:eastAsia="Nunito" w:hAnsi="Nunito"/>
          <w:color w:val="434343"/>
          <w:rtl w:val="0"/>
        </w:rPr>
        <w:t xml:space="preserve">. Sin embargo, si el valor de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no cae en la región de rechazo</w:t>
      </w:r>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se acepta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B1">
      <w:pPr>
        <w:widowControl w:val="0"/>
        <w:spacing w:line="276"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B2">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Resolución 2: Utilizando el intervalo de confianza</w:t>
      </w:r>
    </w:p>
    <w:p w:rsidR="00000000" w:rsidDel="00000000" w:rsidP="00000000" w:rsidRDefault="00000000" w:rsidRPr="00000000" w14:paraId="000000B3">
      <w:pPr>
        <w:widowControl w:val="0"/>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B4">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prueba bilateral genera un intervalo, con nivel de significancia </w:t>
      </w:r>
      <m:oMath>
        <m:r>
          <w:rPr>
            <w:rFonts w:ascii="Nunito" w:cs="Nunito" w:eastAsia="Nunito" w:hAnsi="Nunito"/>
            <w:color w:val="434343"/>
          </w:rPr>
          <m:t xml:space="preserve">(1-</m:t>
        </m:r>
        <m:r>
          <w:rPr>
            <w:rFonts w:ascii="Nunito" w:cs="Nunito" w:eastAsia="Nunito" w:hAnsi="Nunito"/>
            <w:color w:val="434343"/>
          </w:rPr>
          <m:t>α</m:t>
        </m:r>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B5">
      <w:pPr>
        <w:widowControl w:val="0"/>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B6">
      <w:pPr>
        <w:widowControl w:val="0"/>
        <w:spacing w:line="240" w:lineRule="auto"/>
        <w:jc w:val="center"/>
        <w:rPr>
          <w:rFonts w:ascii="Nunito" w:cs="Nunito" w:eastAsia="Nunito" w:hAnsi="Nunito"/>
          <w:b w:val="1"/>
        </w:rPr>
      </w:pPr>
      <w:r w:rsidDel="00000000" w:rsidR="00000000" w:rsidRPr="00000000">
        <w:rPr>
          <w:rFonts w:ascii="Nunito" w:cs="Nunito" w:eastAsia="Nunito" w:hAnsi="Nunito"/>
        </w:rPr>
        <w:drawing>
          <wp:inline distB="114300" distT="114300" distL="114300" distR="114300">
            <wp:extent cx="4521994" cy="3014663"/>
            <wp:effectExtent b="0" l="0" r="0" t="0"/>
            <wp:docPr id="23"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4521994"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widowControl w:val="0"/>
        <w:spacing w:line="240" w:lineRule="auto"/>
        <w:rPr>
          <w:rFonts w:ascii="Nunito" w:cs="Nunito" w:eastAsia="Nunito" w:hAnsi="Nunito"/>
          <w:highlight w:val="yellow"/>
        </w:rPr>
      </w:pPr>
      <w:r w:rsidDel="00000000" w:rsidR="00000000" w:rsidRPr="00000000">
        <w:rPr>
          <w:rtl w:val="0"/>
        </w:rPr>
      </w:r>
    </w:p>
    <w:p w:rsidR="00000000" w:rsidDel="00000000" w:rsidP="00000000" w:rsidRDefault="00000000" w:rsidRPr="00000000" w14:paraId="000000B8">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B9">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el valor de </w:t>
      </w:r>
      <m:oMath>
        <m:r>
          <m:t>μ</m:t>
        </m:r>
        <m:r>
          <w:rPr>
            <w:rFonts w:ascii="Nunito" w:cs="Nunito" w:eastAsia="Nunito" w:hAnsi="Nunito"/>
            <w:color w:val="434343"/>
          </w:rPr>
          <m:t xml:space="preserve">=</m:t>
        </m:r>
        <m:sSub>
          <m:sSubPr>
            <m:ctrlPr>
              <w:rPr>
                <w:rFonts w:ascii="Nunito" w:cs="Nunito" w:eastAsia="Nunito" w:hAnsi="Nunito"/>
                <w:color w:val="434343"/>
              </w:rPr>
            </m:ctrlPr>
          </m:sSubPr>
          <m:e>
            <m:r>
              <w:rPr>
                <w:rFonts w:ascii="Nunito" w:cs="Nunito" w:eastAsia="Nunito" w:hAnsi="Nunito"/>
                <w:color w:val="434343"/>
              </w:rPr>
              <m:t>μ</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no está contenido en el intervalo de confianza</w:t>
      </w:r>
      <w:r w:rsidDel="00000000" w:rsidR="00000000" w:rsidRPr="00000000">
        <w:rPr>
          <w:rFonts w:ascii="Nunito" w:cs="Nunito" w:eastAsia="Nunito" w:hAnsi="Nunito"/>
          <w:color w:val="434343"/>
          <w:rtl w:val="0"/>
        </w:rPr>
        <w:t xml:space="preserve">, se </w:t>
      </w:r>
      <w:r w:rsidDel="00000000" w:rsidR="00000000" w:rsidRPr="00000000">
        <w:rPr>
          <w:rFonts w:ascii="Nunito" w:cs="Nunito" w:eastAsia="Nunito" w:hAnsi="Nunito"/>
          <w:b w:val="1"/>
          <w:color w:val="434343"/>
          <w:rtl w:val="0"/>
        </w:rPr>
        <w:t xml:space="preserve">rechaza la hipótesis nula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 en favor de la hipótesis alternativa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1</m:t>
            </m:r>
          </m:sub>
        </m:sSub>
      </m:oMath>
      <w:r w:rsidDel="00000000" w:rsidR="00000000" w:rsidRPr="00000000">
        <w:rPr>
          <w:rFonts w:ascii="Nunito" w:cs="Nunito" w:eastAsia="Nunito" w:hAnsi="Nunito"/>
          <w:color w:val="434343"/>
          <w:rtl w:val="0"/>
        </w:rPr>
        <w:t xml:space="preserve">. Sin embargo, si el valor de  </w:t>
      </w:r>
      <m:oMath>
        <m:r>
          <m:t>μ</m:t>
        </m:r>
        <m:r>
          <w:rPr>
            <w:rFonts w:ascii="Nunito" w:cs="Nunito" w:eastAsia="Nunito" w:hAnsi="Nunito"/>
            <w:color w:val="434343"/>
          </w:rPr>
          <m:t xml:space="preserve">=</m:t>
        </m:r>
        <m:sSub>
          <m:sSubPr>
            <m:ctrlPr>
              <w:rPr>
                <w:rFonts w:ascii="Nunito" w:cs="Nunito" w:eastAsia="Nunito" w:hAnsi="Nunito"/>
                <w:color w:val="434343"/>
              </w:rPr>
            </m:ctrlPr>
          </m:sSubPr>
          <m:e>
            <m:r>
              <w:rPr>
                <w:rFonts w:ascii="Nunito" w:cs="Nunito" w:eastAsia="Nunito" w:hAnsi="Nunito"/>
                <w:color w:val="434343"/>
              </w:rPr>
              <m:t>μ</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está contenido en el intervalo de confianza</w:t>
      </w:r>
      <w:r w:rsidDel="00000000" w:rsidR="00000000" w:rsidRPr="00000000">
        <w:rPr>
          <w:rFonts w:ascii="Nunito" w:cs="Nunito" w:eastAsia="Nunito" w:hAnsi="Nunito"/>
          <w:color w:val="434343"/>
          <w:rtl w:val="0"/>
        </w:rPr>
        <w:t xml:space="preserve">, se </w:t>
      </w:r>
      <w:r w:rsidDel="00000000" w:rsidR="00000000" w:rsidRPr="00000000">
        <w:rPr>
          <w:rFonts w:ascii="Nunito" w:cs="Nunito" w:eastAsia="Nunito" w:hAnsi="Nunito"/>
          <w:b w:val="1"/>
          <w:color w:val="434343"/>
          <w:rtl w:val="0"/>
        </w:rPr>
        <w:t xml:space="preserve">acepta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BA">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BB">
      <w:pPr>
        <w:widowControl w:val="0"/>
        <w:spacing w:line="276" w:lineRule="auto"/>
        <w:jc w:val="both"/>
        <w:rPr>
          <w:rFonts w:ascii="Nunito" w:cs="Nunito" w:eastAsia="Nunito" w:hAnsi="Nunito"/>
        </w:rPr>
      </w:pPr>
      <w:r w:rsidDel="00000000" w:rsidR="00000000" w:rsidRPr="00000000">
        <w:rPr>
          <w:rFonts w:ascii="Nunito" w:cs="Nunito" w:eastAsia="Nunito" w:hAnsi="Nunito"/>
          <w:color w:val="434343"/>
          <w:rtl w:val="0"/>
        </w:rPr>
        <w:t xml:space="preserve">Es importante notar que, si bien la resolución 1 considera una distribución en torno a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y la resolución 2 en torno a </w:t>
      </w:r>
      <m:oMath>
        <m:r>
          <m:t>μ</m:t>
        </m:r>
      </m:oMath>
      <w:r w:rsidDel="00000000" w:rsidR="00000000" w:rsidRPr="00000000">
        <w:rPr>
          <w:rFonts w:ascii="Nunito" w:cs="Nunito" w:eastAsia="Nunito" w:hAnsi="Nunito"/>
          <w:color w:val="434343"/>
          <w:rtl w:val="0"/>
        </w:rPr>
        <w:t xml:space="preserve">, las áreas involucradas en ambos casos son iguales, por lo tanto también lo son las probabilidades. </w:t>
      </w:r>
      <w:r w:rsidDel="00000000" w:rsidR="00000000" w:rsidRPr="00000000">
        <w:rPr>
          <w:rtl w:val="0"/>
        </w:rPr>
      </w:r>
    </w:p>
    <w:p w:rsidR="00000000" w:rsidDel="00000000" w:rsidP="00000000" w:rsidRDefault="00000000" w:rsidRPr="00000000" w14:paraId="000000BC">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D">
      <w:pPr>
        <w:spacing w:line="240"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BE">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BF">
      <w:pPr>
        <w:widowControl w:val="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SÍNTESIS</w:t>
      </w:r>
    </w:p>
    <w:p w:rsidR="00000000" w:rsidDel="00000000" w:rsidP="00000000" w:rsidRDefault="00000000" w:rsidRPr="00000000" w14:paraId="000000C0">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C1">
      <w:pPr>
        <w:widowControl w:val="0"/>
        <w:numPr>
          <w:ilvl w:val="0"/>
          <w:numId w:val="8"/>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Una </w:t>
      </w:r>
      <w:r w:rsidDel="00000000" w:rsidR="00000000" w:rsidRPr="00000000">
        <w:rPr>
          <w:rFonts w:ascii="Nunito" w:cs="Nunito" w:eastAsia="Nunito" w:hAnsi="Nunito"/>
          <w:b w:val="1"/>
          <w:color w:val="434343"/>
          <w:rtl w:val="0"/>
        </w:rPr>
        <w:t xml:space="preserve">hipótesis estadística</w:t>
      </w:r>
      <w:r w:rsidDel="00000000" w:rsidR="00000000" w:rsidRPr="00000000">
        <w:rPr>
          <w:rFonts w:ascii="Nunito" w:cs="Nunito" w:eastAsia="Nunito" w:hAnsi="Nunito"/>
          <w:color w:val="434343"/>
          <w:rtl w:val="0"/>
        </w:rPr>
        <w:t xml:space="preserve"> o simplemente hipótesis corresponde a una aseveración con respecto a un parámetro de la distribución asociada a una población.</w:t>
        <w:br w:type="textWrapping"/>
      </w:r>
    </w:p>
    <w:p w:rsidR="00000000" w:rsidDel="00000000" w:rsidP="00000000" w:rsidRDefault="00000000" w:rsidRPr="00000000" w14:paraId="000000C2">
      <w:pPr>
        <w:numPr>
          <w:ilvl w:val="0"/>
          <w:numId w:val="8"/>
        </w:numPr>
        <w:spacing w:after="0" w:afterAutospacing="0"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prueba de hipótesis es una metodología que nos permite determinar si los datos de una muestra proporcionan evidencia suficiente para rechazar o no una hipótesis sobre un parámetro de la distribución de la población.</w:t>
        <w:br w:type="textWrapping"/>
      </w:r>
    </w:p>
    <w:p w:rsidR="00000000" w:rsidDel="00000000" w:rsidP="00000000" w:rsidRDefault="00000000" w:rsidRPr="00000000" w14:paraId="000000C3">
      <w:pPr>
        <w:pStyle w:val="Heading2"/>
        <w:numPr>
          <w:ilvl w:val="0"/>
          <w:numId w:val="8"/>
        </w:numPr>
        <w:spacing w:after="0" w:afterAutospacing="0" w:before="0" w:beforeAutospacing="0" w:line="240" w:lineRule="auto"/>
        <w:ind w:left="720" w:hanging="360"/>
        <w:jc w:val="both"/>
        <w:rPr>
          <w:rFonts w:ascii="Calibri" w:cs="Calibri" w:eastAsia="Calibri" w:hAnsi="Calibri"/>
          <w:b w:val="1"/>
          <w:color w:val="434343"/>
        </w:rPr>
      </w:pPr>
      <w:bookmarkStart w:colFirst="0" w:colLast="0" w:name="_heading=h.xwevmqliq09s" w:id="2"/>
      <w:bookmarkEnd w:id="2"/>
      <w:r w:rsidDel="00000000" w:rsidR="00000000" w:rsidRPr="00000000">
        <w:rPr>
          <w:rFonts w:ascii="Nunito" w:cs="Nunito" w:eastAsia="Nunito" w:hAnsi="Nunito"/>
          <w:color w:val="434343"/>
          <w:sz w:val="22"/>
          <w:szCs w:val="22"/>
          <w:rtl w:val="0"/>
        </w:rPr>
        <w:t xml:space="preserve">En una prueba de hipótesis se deben confrontar dos afirmaciones acerca de la hipótesis de interés: </w:t>
      </w:r>
      <w:r w:rsidDel="00000000" w:rsidR="00000000" w:rsidRPr="00000000">
        <w:rPr>
          <w:rFonts w:ascii="Nunito" w:cs="Nunito" w:eastAsia="Nunito" w:hAnsi="Nunito"/>
          <w:b w:val="1"/>
          <w:color w:val="434343"/>
          <w:sz w:val="22"/>
          <w:szCs w:val="22"/>
          <w:rtl w:val="0"/>
        </w:rPr>
        <w:br w:type="textWrapping"/>
      </w:r>
    </w:p>
    <w:p w:rsidR="00000000" w:rsidDel="00000000" w:rsidP="00000000" w:rsidRDefault="00000000" w:rsidRPr="00000000" w14:paraId="000000C4">
      <w:pPr>
        <w:numPr>
          <w:ilvl w:val="1"/>
          <w:numId w:val="8"/>
        </w:numPr>
        <w:spacing w:line="276" w:lineRule="auto"/>
        <w:ind w:left="144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Una se denomina </w:t>
      </w:r>
      <w:r w:rsidDel="00000000" w:rsidR="00000000" w:rsidRPr="00000000">
        <w:rPr>
          <w:rFonts w:ascii="Nunito" w:cs="Nunito" w:eastAsia="Nunito" w:hAnsi="Nunito"/>
          <w:b w:val="1"/>
          <w:color w:val="434343"/>
          <w:rtl w:val="0"/>
        </w:rPr>
        <w:t xml:space="preserve">hipótesis nula</w:t>
      </w:r>
      <w:r w:rsidDel="00000000" w:rsidR="00000000" w:rsidRPr="00000000">
        <w:rPr>
          <w:rFonts w:ascii="Nunito" w:cs="Nunito" w:eastAsia="Nunito" w:hAnsi="Nunito"/>
          <w:color w:val="434343"/>
          <w:rtl w:val="0"/>
        </w:rPr>
        <w:t xml:space="preserve">, denotada por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y corresponde al valor del parámetro que se cree cierto inicialmente. </w:t>
        <w:br w:type="textWrapping"/>
      </w:r>
    </w:p>
    <w:p w:rsidR="00000000" w:rsidDel="00000000" w:rsidP="00000000" w:rsidRDefault="00000000" w:rsidRPr="00000000" w14:paraId="000000C5">
      <w:pPr>
        <w:numPr>
          <w:ilvl w:val="1"/>
          <w:numId w:val="8"/>
        </w:numPr>
        <w:spacing w:line="276" w:lineRule="auto"/>
        <w:ind w:left="144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La otra se denomina </w:t>
      </w:r>
      <w:r w:rsidDel="00000000" w:rsidR="00000000" w:rsidRPr="00000000">
        <w:rPr>
          <w:rFonts w:ascii="Nunito" w:cs="Nunito" w:eastAsia="Nunito" w:hAnsi="Nunito"/>
          <w:b w:val="1"/>
          <w:color w:val="434343"/>
          <w:rtl w:val="0"/>
        </w:rPr>
        <w:t xml:space="preserve">hipótesis alternativa</w:t>
      </w:r>
      <w:r w:rsidDel="00000000" w:rsidR="00000000" w:rsidRPr="00000000">
        <w:rPr>
          <w:rFonts w:ascii="Nunito" w:cs="Nunito" w:eastAsia="Nunito" w:hAnsi="Nunito"/>
          <w:color w:val="434343"/>
          <w:rtl w:val="0"/>
        </w:rPr>
        <w:t xml:space="preserve">, que se denota como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1</m:t>
            </m:r>
          </m:sub>
        </m:sSub>
      </m:oMath>
      <w:sdt>
        <w:sdtPr>
          <w:tag w:val="goog_rdk_5"/>
        </w:sdtPr>
        <w:sdtContent>
          <w:r w:rsidDel="00000000" w:rsidR="00000000" w:rsidRPr="00000000">
            <w:rPr>
              <w:rFonts w:ascii="Arial" w:cs="Arial" w:eastAsia="Arial" w:hAnsi="Arial"/>
              <w:color w:val="434343"/>
              <w:rtl w:val="0"/>
            </w:rPr>
            <w:t xml:space="preserve">, es una aseveración que indica un cambio a evaluar en el valor del parámetro respecto de </w:t>
          </w:r>
        </w:sdtContent>
      </w:sdt>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Esto se puede expresar como que el parámetro ha aumentado, ha disminuido, o que es distinto.</w:t>
      </w:r>
    </w:p>
    <w:p w:rsidR="00000000" w:rsidDel="00000000" w:rsidP="00000000" w:rsidRDefault="00000000" w:rsidRPr="00000000" w14:paraId="000000C6">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C7">
      <w:pPr>
        <w:numPr>
          <w:ilvl w:val="0"/>
          <w:numId w:val="13"/>
        </w:numPr>
        <w:spacing w:line="276" w:lineRule="auto"/>
        <w:ind w:left="720" w:hanging="360"/>
        <w:jc w:val="both"/>
        <w:rPr>
          <w:rFonts w:ascii="Nunito" w:cs="Nunito" w:eastAsia="Nunito" w:hAnsi="Nunito"/>
          <w:color w:val="434343"/>
        </w:rPr>
      </w:pPr>
      <w:sdt>
        <w:sdtPr>
          <w:tag w:val="goog_rdk_6"/>
        </w:sdtPr>
        <w:sdtContent>
          <w:r w:rsidDel="00000000" w:rsidR="00000000" w:rsidRPr="00000000">
            <w:rPr>
              <w:rFonts w:ascii="Arial" w:cs="Arial" w:eastAsia="Arial" w:hAnsi="Arial"/>
              <w:color w:val="434343"/>
              <w:rtl w:val="0"/>
            </w:rPr>
            <w:t xml:space="preserve">No es posible afirmar con certeza que una hipótesis es verdadera, por lo que a lo más se puede “rechazar” una en favor de la otra. Entonces, las dos posibles conclusiones derivadas de un análisis de prueba de hipótesis son rechazar o no  </w:t>
          </w:r>
        </w:sdtContent>
      </w:sdt>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C8">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C9">
      <w:pPr>
        <w:widowControl w:val="0"/>
        <w:numPr>
          <w:ilvl w:val="0"/>
          <w:numId w:val="15"/>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Las pruebas de hipótesis se pueden clasificar en dos tipos, bilaterales y unilaterales.</w:t>
        <w:br w:type="textWrapping"/>
        <w:t xml:space="preserve"> </w:t>
      </w:r>
    </w:p>
    <w:p w:rsidR="00000000" w:rsidDel="00000000" w:rsidP="00000000" w:rsidRDefault="00000000" w:rsidRPr="00000000" w14:paraId="000000CA">
      <w:pPr>
        <w:widowControl w:val="0"/>
        <w:numPr>
          <w:ilvl w:val="1"/>
          <w:numId w:val="15"/>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Las pruebas bilaterales corresponden a hipótesis de la forma:</w:t>
      </w:r>
    </w:p>
    <w:p w:rsidR="00000000" w:rsidDel="00000000" w:rsidP="00000000" w:rsidRDefault="00000000" w:rsidRPr="00000000" w14:paraId="000000CB">
      <w:pPr>
        <w:widowControl w:val="0"/>
        <w:spacing w:line="276" w:lineRule="auto"/>
        <w:ind w:left="144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CC">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2947988" cy="588029"/>
            <wp:effectExtent b="0" l="0" r="0" t="0"/>
            <wp:docPr id="26"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2947988" cy="588029"/>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widowControl w:val="0"/>
        <w:numPr>
          <w:ilvl w:val="1"/>
          <w:numId w:val="15"/>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Las pruebas unilaterales son de dos formas:</w:t>
      </w:r>
    </w:p>
    <w:p w:rsidR="00000000" w:rsidDel="00000000" w:rsidP="00000000" w:rsidRDefault="00000000" w:rsidRPr="00000000" w14:paraId="000000CE">
      <w:pPr>
        <w:widowControl w:val="0"/>
        <w:spacing w:line="276" w:lineRule="auto"/>
        <w:rPr>
          <w:rFonts w:ascii="Nunito" w:cs="Nunito" w:eastAsia="Nunito" w:hAnsi="Nunito"/>
        </w:rPr>
      </w:pPr>
      <w:r w:rsidDel="00000000" w:rsidR="00000000" w:rsidRPr="00000000">
        <w:rPr>
          <w:rtl w:val="0"/>
        </w:rPr>
      </w:r>
    </w:p>
    <w:tbl>
      <w:tblPr>
        <w:tblStyle w:val="Table7"/>
        <w:tblW w:w="8070.0" w:type="dxa"/>
        <w:jc w:val="left"/>
        <w:tblInd w:w="13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5"/>
        <w:gridCol w:w="4065"/>
        <w:tblGridChange w:id="0">
          <w:tblGrid>
            <w:gridCol w:w="4005"/>
            <w:gridCol w:w="40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157413" cy="347970"/>
                  <wp:effectExtent b="0" l="0" r="0" t="0"/>
                  <wp:docPr id="38"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2157413" cy="3479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157413" cy="347970"/>
                  <wp:effectExtent b="0" l="0" r="0" t="0"/>
                  <wp:docPr id="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157413" cy="3479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1">
      <w:pPr>
        <w:widowControl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D2">
      <w:pPr>
        <w:widowControl w:val="0"/>
        <w:numPr>
          <w:ilvl w:val="0"/>
          <w:numId w:val="8"/>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Cuando decidimos rechazar o no rechazar una hipótesis nula </w:t>
      </w:r>
      <w:r w:rsidDel="00000000" w:rsidR="00000000" w:rsidRPr="00000000">
        <w:rPr>
          <w:rFonts w:ascii="Nunito" w:cs="Nunito" w:eastAsia="Nunito" w:hAnsi="Nunito"/>
          <w:rtl w:val="0"/>
        </w:rPr>
        <w:t xml:space="preserve">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 tenemos cuatro posibles escenarios:</w:t>
      </w:r>
    </w:p>
    <w:p w:rsidR="00000000" w:rsidDel="00000000" w:rsidP="00000000" w:rsidRDefault="00000000" w:rsidRPr="00000000" w14:paraId="000000D3">
      <w:pPr>
        <w:widowControl w:val="0"/>
        <w:numPr>
          <w:ilvl w:val="1"/>
          <w:numId w:val="8"/>
        </w:numPr>
        <w:spacing w:line="276" w:lineRule="auto"/>
        <w:ind w:left="1440" w:hanging="360"/>
        <w:rPr>
          <w:rFonts w:ascii="Nunito" w:cs="Nunito" w:eastAsia="Nunito" w:hAnsi="Nunito"/>
        </w:rPr>
      </w:pPr>
      <w:r w:rsidDel="00000000" w:rsidR="00000000" w:rsidRPr="00000000">
        <w:rPr>
          <w:rFonts w:ascii="Nunito" w:cs="Nunito" w:eastAsia="Nunito" w:hAnsi="Nunito"/>
          <w:color w:val="434343"/>
          <w:rtl w:val="0"/>
        </w:rPr>
        <w:t xml:space="preserve">Se rechaza una hipótesis verdadera.</w:t>
      </w:r>
    </w:p>
    <w:p w:rsidR="00000000" w:rsidDel="00000000" w:rsidP="00000000" w:rsidRDefault="00000000" w:rsidRPr="00000000" w14:paraId="000000D4">
      <w:pPr>
        <w:widowControl w:val="0"/>
        <w:numPr>
          <w:ilvl w:val="1"/>
          <w:numId w:val="8"/>
        </w:numPr>
        <w:spacing w:line="276" w:lineRule="auto"/>
        <w:ind w:left="1440" w:hanging="360"/>
        <w:rPr>
          <w:rFonts w:ascii="Nunito" w:cs="Nunito" w:eastAsia="Nunito" w:hAnsi="Nunito"/>
        </w:rPr>
      </w:pPr>
      <w:r w:rsidDel="00000000" w:rsidR="00000000" w:rsidRPr="00000000">
        <w:rPr>
          <w:rFonts w:ascii="Nunito" w:cs="Nunito" w:eastAsia="Nunito" w:hAnsi="Nunito"/>
          <w:color w:val="434343"/>
          <w:rtl w:val="0"/>
        </w:rPr>
        <w:t xml:space="preserve">No se rechaza una hipótesis verdadera.</w:t>
      </w:r>
    </w:p>
    <w:p w:rsidR="00000000" w:rsidDel="00000000" w:rsidP="00000000" w:rsidRDefault="00000000" w:rsidRPr="00000000" w14:paraId="000000D5">
      <w:pPr>
        <w:widowControl w:val="0"/>
        <w:numPr>
          <w:ilvl w:val="1"/>
          <w:numId w:val="8"/>
        </w:numPr>
        <w:spacing w:line="276" w:lineRule="auto"/>
        <w:ind w:left="1440" w:hanging="360"/>
        <w:rPr>
          <w:rFonts w:ascii="Nunito" w:cs="Nunito" w:eastAsia="Nunito" w:hAnsi="Nunito"/>
        </w:rPr>
      </w:pPr>
      <w:r w:rsidDel="00000000" w:rsidR="00000000" w:rsidRPr="00000000">
        <w:rPr>
          <w:rFonts w:ascii="Nunito" w:cs="Nunito" w:eastAsia="Nunito" w:hAnsi="Nunito"/>
          <w:color w:val="434343"/>
          <w:rtl w:val="0"/>
        </w:rPr>
        <w:t xml:space="preserve">Se rechaza una hipótesis falsa.</w:t>
      </w:r>
    </w:p>
    <w:p w:rsidR="00000000" w:rsidDel="00000000" w:rsidP="00000000" w:rsidRDefault="00000000" w:rsidRPr="00000000" w14:paraId="000000D6">
      <w:pPr>
        <w:widowControl w:val="0"/>
        <w:numPr>
          <w:ilvl w:val="1"/>
          <w:numId w:val="8"/>
        </w:numPr>
        <w:spacing w:line="276" w:lineRule="auto"/>
        <w:ind w:left="1440" w:hanging="360"/>
        <w:rPr>
          <w:rFonts w:ascii="Nunito" w:cs="Nunito" w:eastAsia="Nunito" w:hAnsi="Nunito"/>
        </w:rPr>
      </w:pPr>
      <w:r w:rsidDel="00000000" w:rsidR="00000000" w:rsidRPr="00000000">
        <w:rPr>
          <w:rFonts w:ascii="Nunito" w:cs="Nunito" w:eastAsia="Nunito" w:hAnsi="Nunito"/>
          <w:color w:val="434343"/>
          <w:rtl w:val="0"/>
        </w:rPr>
        <w:t xml:space="preserve">No rechaza una hipótesis falsa.</w:t>
      </w:r>
    </w:p>
    <w:p w:rsidR="00000000" w:rsidDel="00000000" w:rsidP="00000000" w:rsidRDefault="00000000" w:rsidRPr="00000000" w14:paraId="000000D7">
      <w:pPr>
        <w:widowControl w:val="0"/>
        <w:spacing w:line="276" w:lineRule="auto"/>
        <w:rPr>
          <w:rFonts w:ascii="Nunito" w:cs="Nunito" w:eastAsia="Nunito" w:hAnsi="Nunito"/>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123825</wp:posOffset>
            </wp:positionV>
            <wp:extent cx="3405188" cy="1609725"/>
            <wp:effectExtent b="0" l="0" r="0" t="0"/>
            <wp:wrapSquare wrapText="bothSides" distB="114300" distT="114300" distL="114300" distR="114300"/>
            <wp:docPr id="3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405188" cy="1609725"/>
                    </a:xfrm>
                    <a:prstGeom prst="rect"/>
                    <a:ln/>
                  </pic:spPr>
                </pic:pic>
              </a:graphicData>
            </a:graphic>
          </wp:anchor>
        </w:drawing>
      </w:r>
    </w:p>
    <w:p w:rsidR="00000000" w:rsidDel="00000000" w:rsidP="00000000" w:rsidRDefault="00000000" w:rsidRPr="00000000" w14:paraId="000000D8">
      <w:pPr>
        <w:widowControl w:val="0"/>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D9">
      <w:pPr>
        <w:widowControl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DA">
      <w:pPr>
        <w:widowControl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DB">
      <w:pPr>
        <w:widowControl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DC">
      <w:pPr>
        <w:widowControl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DD">
      <w:pPr>
        <w:widowControl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DE">
      <w:pPr>
        <w:widowControl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DF">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E0">
      <w:pPr>
        <w:numPr>
          <w:ilvl w:val="0"/>
          <w:numId w:val="8"/>
        </w:numPr>
        <w:spacing w:line="276" w:lineRule="auto"/>
        <w:ind w:left="720" w:hanging="360"/>
        <w:jc w:val="both"/>
        <w:rPr>
          <w:rFonts w:ascii="Calibri" w:cs="Calibri" w:eastAsia="Calibri" w:hAnsi="Calibri"/>
        </w:rPr>
      </w:pPr>
      <w:r w:rsidDel="00000000" w:rsidR="00000000" w:rsidRPr="00000000">
        <w:rPr>
          <w:rFonts w:ascii="Nunito" w:cs="Nunito" w:eastAsia="Nunito" w:hAnsi="Nunito"/>
          <w:rtl w:val="0"/>
        </w:rPr>
        <w:t xml:space="preserve">En las pruebas de hipótesis se pueden cometer dos tipos de errores:</w:t>
        <w:br w:type="textWrapping"/>
      </w:r>
    </w:p>
    <w:p w:rsidR="00000000" w:rsidDel="00000000" w:rsidP="00000000" w:rsidRDefault="00000000" w:rsidRPr="00000000" w14:paraId="000000E1">
      <w:pPr>
        <w:numPr>
          <w:ilvl w:val="0"/>
          <w:numId w:val="6"/>
        </w:numPr>
        <w:spacing w:line="276" w:lineRule="auto"/>
        <w:ind w:left="1440" w:hanging="360"/>
        <w:jc w:val="both"/>
      </w:pPr>
      <w:r w:rsidDel="00000000" w:rsidR="00000000" w:rsidRPr="00000000">
        <w:rPr>
          <w:rFonts w:ascii="Nunito" w:cs="Nunito" w:eastAsia="Nunito" w:hAnsi="Nunito"/>
          <w:rtl w:val="0"/>
        </w:rPr>
        <w:t xml:space="preserve">Cometeremos </w:t>
      </w:r>
      <w:r w:rsidDel="00000000" w:rsidR="00000000" w:rsidRPr="00000000">
        <w:rPr>
          <w:rFonts w:ascii="Nunito" w:cs="Nunito" w:eastAsia="Nunito" w:hAnsi="Nunito"/>
          <w:b w:val="1"/>
          <w:rtl w:val="0"/>
        </w:rPr>
        <w:t xml:space="preserve">error tipo I </w:t>
      </w:r>
      <w:r w:rsidDel="00000000" w:rsidR="00000000" w:rsidRPr="00000000">
        <w:rPr>
          <w:rFonts w:ascii="Nunito" w:cs="Nunito" w:eastAsia="Nunito" w:hAnsi="Nunito"/>
          <w:rtl w:val="0"/>
        </w:rPr>
        <w:t xml:space="preserve">si rechazamos la hipótesis nula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rtl w:val="0"/>
        </w:rPr>
        <w:t xml:space="preserve">, cuando era verdadera. </w:t>
      </w:r>
    </w:p>
    <w:p w:rsidR="00000000" w:rsidDel="00000000" w:rsidP="00000000" w:rsidRDefault="00000000" w:rsidRPr="00000000" w14:paraId="000000E2">
      <w:pPr>
        <w:numPr>
          <w:ilvl w:val="0"/>
          <w:numId w:val="6"/>
        </w:numPr>
        <w:spacing w:line="276" w:lineRule="auto"/>
        <w:ind w:left="1440" w:hanging="360"/>
        <w:jc w:val="both"/>
      </w:pPr>
      <w:r w:rsidDel="00000000" w:rsidR="00000000" w:rsidRPr="00000000">
        <w:rPr>
          <w:rFonts w:ascii="Nunito" w:cs="Nunito" w:eastAsia="Nunito" w:hAnsi="Nunito"/>
          <w:rtl w:val="0"/>
        </w:rPr>
        <w:t xml:space="preserve">Cometeremos </w:t>
      </w:r>
      <w:r w:rsidDel="00000000" w:rsidR="00000000" w:rsidRPr="00000000">
        <w:rPr>
          <w:rFonts w:ascii="Nunito" w:cs="Nunito" w:eastAsia="Nunito" w:hAnsi="Nunito"/>
          <w:b w:val="1"/>
          <w:rtl w:val="0"/>
        </w:rPr>
        <w:t xml:space="preserve">error tipo II </w:t>
      </w:r>
      <w:r w:rsidDel="00000000" w:rsidR="00000000" w:rsidRPr="00000000">
        <w:rPr>
          <w:rFonts w:ascii="Nunito" w:cs="Nunito" w:eastAsia="Nunito" w:hAnsi="Nunito"/>
          <w:rtl w:val="0"/>
        </w:rPr>
        <w:t xml:space="preserve">si no rechazamos la hipótesis nula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rtl w:val="0"/>
        </w:rPr>
        <w:t xml:space="preserve"> cuando </w:t>
      </w:r>
      <w:r w:rsidDel="00000000" w:rsidR="00000000" w:rsidRPr="00000000">
        <w:rPr>
          <w:rFonts w:ascii="Nunito" w:cs="Nunito" w:eastAsia="Nunito" w:hAnsi="Nunito"/>
          <w:rtl w:val="0"/>
        </w:rPr>
        <w:t xml:space="preserve">esta</w:t>
      </w:r>
      <w:r w:rsidDel="00000000" w:rsidR="00000000" w:rsidRPr="00000000">
        <w:rPr>
          <w:rFonts w:ascii="Nunito" w:cs="Nunito" w:eastAsia="Nunito" w:hAnsi="Nunito"/>
          <w:rtl w:val="0"/>
        </w:rPr>
        <w:t xml:space="preserve"> en verdad era falsa.</w:t>
      </w:r>
    </w:p>
    <w:p w:rsidR="00000000" w:rsidDel="00000000" w:rsidP="00000000" w:rsidRDefault="00000000" w:rsidRPr="00000000" w14:paraId="000000E3">
      <w:pPr>
        <w:widowControl w:val="0"/>
        <w:spacing w:line="276" w:lineRule="auto"/>
        <w:jc w:val="center"/>
        <w:rPr>
          <w:rFonts w:ascii="Nunito" w:cs="Nunito" w:eastAsia="Nunito" w:hAnsi="Nunito"/>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1303500</wp:posOffset>
            </wp:positionH>
            <wp:positionV relativeFrom="paragraph">
              <wp:posOffset>114300</wp:posOffset>
            </wp:positionV>
            <wp:extent cx="3123355" cy="1747838"/>
            <wp:effectExtent b="0" l="0" r="0" t="0"/>
            <wp:wrapTopAndBottom distB="57150" distT="57150"/>
            <wp:docPr id="17"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3123355" cy="1747838"/>
                    </a:xfrm>
                    <a:prstGeom prst="rect"/>
                    <a:ln/>
                  </pic:spPr>
                </pic:pic>
              </a:graphicData>
            </a:graphic>
          </wp:anchor>
        </w:drawing>
      </w:r>
    </w:p>
    <w:p w:rsidR="00000000" w:rsidDel="00000000" w:rsidP="00000000" w:rsidRDefault="00000000" w:rsidRPr="00000000" w14:paraId="000000E4">
      <w:pPr>
        <w:numPr>
          <w:ilvl w:val="0"/>
          <w:numId w:val="8"/>
        </w:numPr>
        <w:spacing w:line="276" w:lineRule="auto"/>
        <w:ind w:left="720" w:hanging="360"/>
        <w:jc w:val="both"/>
        <w:rPr>
          <w:rFonts w:ascii="Calibri" w:cs="Calibri" w:eastAsia="Calibri" w:hAnsi="Calibri"/>
        </w:rPr>
      </w:pPr>
      <w:r w:rsidDel="00000000" w:rsidR="00000000" w:rsidRPr="00000000">
        <w:rPr>
          <w:rFonts w:ascii="Nunito" w:cs="Nunito" w:eastAsia="Nunito" w:hAnsi="Nunito"/>
          <w:color w:val="434343"/>
          <w:rtl w:val="0"/>
        </w:rPr>
        <w:t xml:space="preserve">El </w:t>
      </w:r>
      <w:r w:rsidDel="00000000" w:rsidR="00000000" w:rsidRPr="00000000">
        <w:rPr>
          <w:rFonts w:ascii="Nunito" w:cs="Nunito" w:eastAsia="Nunito" w:hAnsi="Nunito"/>
          <w:b w:val="1"/>
          <w:color w:val="434343"/>
          <w:rtl w:val="0"/>
        </w:rPr>
        <w:t xml:space="preserve">nivel de significancia</w:t>
      </w:r>
      <w:r w:rsidDel="00000000" w:rsidR="00000000" w:rsidRPr="00000000">
        <w:rPr>
          <w:rFonts w:ascii="Nunito" w:cs="Nunito" w:eastAsia="Nunito" w:hAnsi="Nunito"/>
          <w:color w:val="434343"/>
          <w:rtl w:val="0"/>
        </w:rPr>
        <w:t xml:space="preserve">, también denominado </w:t>
      </w:r>
      <m:oMath>
        <m:r>
          <m:t>α</m:t>
        </m:r>
      </m:oMath>
      <w:r w:rsidDel="00000000" w:rsidR="00000000" w:rsidRPr="00000000">
        <w:rPr>
          <w:rFonts w:ascii="Nunito" w:cs="Nunito" w:eastAsia="Nunito" w:hAnsi="Nunito"/>
          <w:b w:val="1"/>
          <w:color w:val="434343"/>
          <w:rtl w:val="0"/>
        </w:rPr>
        <w:t xml:space="preserve"> </w:t>
      </w:r>
      <w:r w:rsidDel="00000000" w:rsidR="00000000" w:rsidRPr="00000000">
        <w:rPr>
          <w:rFonts w:ascii="Nunito" w:cs="Nunito" w:eastAsia="Nunito" w:hAnsi="Nunito"/>
          <w:color w:val="434343"/>
          <w:rtl w:val="0"/>
        </w:rPr>
        <w:t xml:space="preserve">se define como la </w:t>
      </w:r>
      <w:r w:rsidDel="00000000" w:rsidR="00000000" w:rsidRPr="00000000">
        <w:rPr>
          <w:rFonts w:ascii="Nunito" w:cs="Nunito" w:eastAsia="Nunito" w:hAnsi="Nunito"/>
          <w:b w:val="1"/>
          <w:color w:val="434343"/>
          <w:rtl w:val="0"/>
        </w:rPr>
        <w:t xml:space="preserve">probabilidad de cometer un error tipo I.</w:t>
      </w:r>
      <w:r w:rsidDel="00000000" w:rsidR="00000000" w:rsidRPr="00000000">
        <w:rPr>
          <w:rFonts w:ascii="Nunito" w:cs="Nunito" w:eastAsia="Nunito" w:hAnsi="Nunito"/>
          <w:color w:val="434343"/>
          <w:rtl w:val="0"/>
        </w:rPr>
        <w:t xml:space="preserve"> El complemento del nivel de significancia  </w:t>
      </w:r>
      <m:oMath>
        <m:r>
          <m:t>α</m:t>
        </m:r>
      </m:oMath>
      <w:r w:rsidDel="00000000" w:rsidR="00000000" w:rsidRPr="00000000">
        <w:rPr>
          <w:rFonts w:ascii="Nunito" w:cs="Nunito" w:eastAsia="Nunito" w:hAnsi="Nunito"/>
          <w:b w:val="1"/>
          <w:color w:val="434343"/>
          <w:rtl w:val="0"/>
        </w:rPr>
        <w:t xml:space="preserve">, es decir </w:t>
      </w:r>
      <m:oMath>
        <m:r>
          <w:rPr>
            <w:rFonts w:ascii="Nunito" w:cs="Nunito" w:eastAsia="Nunito" w:hAnsi="Nunito"/>
            <w:b w:val="1"/>
            <w:color w:val="434343"/>
          </w:rPr>
          <m:t xml:space="preserve">(1-</m:t>
        </m:r>
        <m:r>
          <w:rPr>
            <w:rFonts w:ascii="Nunito" w:cs="Nunito" w:eastAsia="Nunito" w:hAnsi="Nunito"/>
            <w:b w:val="1"/>
            <w:color w:val="434343"/>
          </w:rPr>
          <m:t>α</m:t>
        </m:r>
        <m:r>
          <w:rPr>
            <w:rFonts w:ascii="Nunito" w:cs="Nunito" w:eastAsia="Nunito" w:hAnsi="Nunito"/>
            <w:b w:val="1"/>
            <w:color w:val="434343"/>
          </w:rPr>
          <m:t xml:space="preserve">)</m:t>
        </m:r>
      </m:oMath>
      <w:r w:rsidDel="00000000" w:rsidR="00000000" w:rsidRPr="00000000">
        <w:rPr>
          <w:rFonts w:ascii="Nunito" w:cs="Nunito" w:eastAsia="Nunito" w:hAnsi="Nunito"/>
          <w:b w:val="1"/>
          <w:color w:val="434343"/>
          <w:rtl w:val="0"/>
        </w:rPr>
        <w:t xml:space="preserve">,</w:t>
      </w:r>
      <w:r w:rsidDel="00000000" w:rsidR="00000000" w:rsidRPr="00000000">
        <w:rPr>
          <w:rFonts w:ascii="Nunito" w:cs="Nunito" w:eastAsia="Nunito" w:hAnsi="Nunito"/>
          <w:color w:val="434343"/>
          <w:rtl w:val="0"/>
        </w:rPr>
        <w:t xml:space="preserve"> corresponde </w:t>
      </w:r>
      <w:r w:rsidDel="00000000" w:rsidR="00000000" w:rsidRPr="00000000">
        <w:rPr>
          <w:rFonts w:ascii="Nunito" w:cs="Nunito" w:eastAsia="Nunito" w:hAnsi="Nunito"/>
          <w:b w:val="1"/>
          <w:color w:val="434343"/>
          <w:rtl w:val="0"/>
        </w:rPr>
        <w:t xml:space="preserve">al nivel de confianza </w:t>
      </w:r>
      <w:r w:rsidDel="00000000" w:rsidR="00000000" w:rsidRPr="00000000">
        <w:rPr>
          <w:rFonts w:ascii="Nunito" w:cs="Nunito" w:eastAsia="Nunito" w:hAnsi="Nunito"/>
          <w:color w:val="434343"/>
          <w:rtl w:val="0"/>
        </w:rPr>
        <w:t xml:space="preserve">de la prueba de hipótesis, el cual se puede interpretar como la probabilidad de no cometer un error de tipo I. </w:t>
      </w:r>
      <w:r w:rsidDel="00000000" w:rsidR="00000000" w:rsidRPr="00000000">
        <w:rPr>
          <w:rtl w:val="0"/>
        </w:rPr>
      </w:r>
    </w:p>
    <w:p w:rsidR="00000000" w:rsidDel="00000000" w:rsidP="00000000" w:rsidRDefault="00000000" w:rsidRPr="00000000" w14:paraId="000000E5">
      <w:pPr>
        <w:spacing w:line="276" w:lineRule="auto"/>
        <w:ind w:left="720" w:firstLine="0"/>
        <w:jc w:val="both"/>
        <w:rPr>
          <w:rFonts w:ascii="Nunito" w:cs="Nunito" w:eastAsia="Nunito" w:hAnsi="Nunito"/>
        </w:rPr>
      </w:pPr>
      <w:r w:rsidDel="00000000" w:rsidR="00000000" w:rsidRPr="00000000">
        <w:rPr>
          <w:rtl w:val="0"/>
        </w:rPr>
      </w:r>
    </w:p>
    <w:tbl>
      <w:tblPr>
        <w:tblStyle w:val="Table8"/>
        <w:tblW w:w="805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05"/>
        <w:gridCol w:w="3750"/>
        <w:tblGridChange w:id="0">
          <w:tblGrid>
            <w:gridCol w:w="4305"/>
            <w:gridCol w:w="375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Probabilidad de cometer error tipo I</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Nivel de confianza</w:t>
            </w:r>
          </w:p>
        </w:tc>
      </w:tr>
      <w:tr>
        <w:trPr>
          <w:cantSplit w:val="0"/>
          <w:trHeight w:val="81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Nunito" w:cs="Nunito" w:eastAsia="Nunito" w:hAnsi="Nunito"/>
                <w:color w:val="32960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928688</wp:posOffset>
                  </wp:positionH>
                  <wp:positionV relativeFrom="paragraph">
                    <wp:posOffset>75438</wp:posOffset>
                  </wp:positionV>
                  <wp:extent cx="363771" cy="252413"/>
                  <wp:effectExtent b="0" l="0" r="0" t="0"/>
                  <wp:wrapTopAndBottom distB="0" distT="0"/>
                  <wp:docPr id="42"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363771" cy="252413"/>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890713" cy="325203"/>
                  <wp:effectExtent b="0" l="0" r="0" t="0"/>
                  <wp:docPr id="15"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1890713" cy="32520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A">
      <w:pPr>
        <w:widowControl w:val="0"/>
        <w:spacing w:line="276" w:lineRule="auto"/>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EB">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EC">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ED">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EE">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EF">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F0">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F1">
      <w:pPr>
        <w:numPr>
          <w:ilvl w:val="0"/>
          <w:numId w:val="8"/>
        </w:numPr>
        <w:spacing w:line="276" w:lineRule="auto"/>
        <w:ind w:left="720" w:hanging="360"/>
        <w:jc w:val="both"/>
        <w:rPr>
          <w:rFonts w:ascii="Calibri" w:cs="Calibri" w:eastAsia="Calibri" w:hAnsi="Calibri"/>
        </w:rPr>
      </w:pPr>
      <w:r w:rsidDel="00000000" w:rsidR="00000000" w:rsidRPr="00000000">
        <w:rPr>
          <w:rFonts w:ascii="Nunito" w:cs="Nunito" w:eastAsia="Nunito" w:hAnsi="Nunito"/>
          <w:color w:val="434343"/>
          <w:rtl w:val="0"/>
        </w:rPr>
        <w:t xml:space="preserve">La probabilidad de cometer error tipo II se denomina </w:t>
      </w:r>
      <m:oMath>
        <m:r>
          <m:t>β</m:t>
        </m:r>
      </m:oMath>
      <w:r w:rsidDel="00000000" w:rsidR="00000000" w:rsidRPr="00000000">
        <w:rPr>
          <w:rFonts w:ascii="Nunito" w:cs="Nunito" w:eastAsia="Nunito" w:hAnsi="Nunito"/>
          <w:color w:val="434343"/>
          <w:rtl w:val="0"/>
        </w:rPr>
        <w:t xml:space="preserve">. El complemento de </w:t>
      </w:r>
      <m:oMath>
        <m:r>
          <m:t>β</m:t>
        </m:r>
      </m:oMath>
      <w:r w:rsidDel="00000000" w:rsidR="00000000" w:rsidRPr="00000000">
        <w:rPr>
          <w:rFonts w:ascii="Nunito" w:cs="Nunito" w:eastAsia="Nunito" w:hAnsi="Nunito"/>
          <w:color w:val="434343"/>
          <w:rtl w:val="0"/>
        </w:rPr>
        <w:t xml:space="preserve">, es decir </w:t>
      </w:r>
      <m:oMath>
        <m:r>
          <w:rPr>
            <w:rFonts w:ascii="Nunito" w:cs="Nunito" w:eastAsia="Nunito" w:hAnsi="Nunito"/>
            <w:color w:val="434343"/>
          </w:rPr>
          <m:t xml:space="preserve">(1-</m:t>
        </m:r>
        <m:r>
          <w:rPr>
            <w:rFonts w:ascii="Nunito" w:cs="Nunito" w:eastAsia="Nunito" w:hAnsi="Nunito"/>
            <w:color w:val="434343"/>
          </w:rPr>
          <m:t>β</m:t>
        </m:r>
        <m:r>
          <w:rPr>
            <w:rFonts w:ascii="Nunito" w:cs="Nunito" w:eastAsia="Nunito" w:hAnsi="Nunito"/>
            <w:color w:val="434343"/>
          </w:rPr>
          <m:t xml:space="preserve">)</m:t>
        </m:r>
      </m:oMath>
      <w:r w:rsidDel="00000000" w:rsidR="00000000" w:rsidRPr="00000000">
        <w:rPr>
          <w:rFonts w:ascii="Nunito" w:cs="Nunito" w:eastAsia="Nunito" w:hAnsi="Nunito"/>
          <w:b w:val="1"/>
          <w:color w:val="434343"/>
          <w:rtl w:val="0"/>
        </w:rPr>
        <w:t xml:space="preserve">,  </w:t>
      </w:r>
      <w:r w:rsidDel="00000000" w:rsidR="00000000" w:rsidRPr="00000000">
        <w:rPr>
          <w:rFonts w:ascii="Nunito" w:cs="Nunito" w:eastAsia="Nunito" w:hAnsi="Nunito"/>
          <w:color w:val="434343"/>
          <w:rtl w:val="0"/>
        </w:rPr>
        <w:t xml:space="preserve">se denomina</w:t>
      </w:r>
      <w:r w:rsidDel="00000000" w:rsidR="00000000" w:rsidRPr="00000000">
        <w:rPr>
          <w:rFonts w:ascii="Nunito" w:cs="Nunito" w:eastAsia="Nunito" w:hAnsi="Nunito"/>
          <w:b w:val="1"/>
          <w:color w:val="434343"/>
          <w:rtl w:val="0"/>
        </w:rPr>
        <w:t xml:space="preserve"> la potencia </w:t>
      </w:r>
      <w:r w:rsidDel="00000000" w:rsidR="00000000" w:rsidRPr="00000000">
        <w:rPr>
          <w:rFonts w:ascii="Nunito" w:cs="Nunito" w:eastAsia="Nunito" w:hAnsi="Nunito"/>
          <w:color w:val="434343"/>
          <w:rtl w:val="0"/>
        </w:rPr>
        <w:t xml:space="preserve">de la prueba de hipótesis.</w:t>
      </w:r>
      <w:r w:rsidDel="00000000" w:rsidR="00000000" w:rsidRPr="00000000">
        <w:rPr>
          <w:rFonts w:ascii="Nunito" w:cs="Nunito" w:eastAsia="Nunito" w:hAnsi="Nunito"/>
          <w:rtl w:val="0"/>
        </w:rPr>
        <w:t xml:space="preserve"> </w:t>
      </w:r>
    </w:p>
    <w:p w:rsidR="00000000" w:rsidDel="00000000" w:rsidP="00000000" w:rsidRDefault="00000000" w:rsidRPr="00000000" w14:paraId="000000F2">
      <w:pPr>
        <w:spacing w:line="276" w:lineRule="auto"/>
        <w:jc w:val="both"/>
        <w:rPr>
          <w:rFonts w:ascii="Nunito" w:cs="Nunito" w:eastAsia="Nunito" w:hAnsi="Nunito"/>
        </w:rPr>
      </w:pPr>
      <w:r w:rsidDel="00000000" w:rsidR="00000000" w:rsidRPr="00000000">
        <w:rPr>
          <w:rtl w:val="0"/>
        </w:rPr>
      </w:r>
    </w:p>
    <w:tbl>
      <w:tblPr>
        <w:tblStyle w:val="Table9"/>
        <w:tblW w:w="8700.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4260"/>
        <w:tblGridChange w:id="0">
          <w:tblGrid>
            <w:gridCol w:w="4440"/>
            <w:gridCol w:w="426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Probabilidad de cometer error tipo II</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Potencia de la prueba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rFonts w:ascii="Nunito" w:cs="Nunito" w:eastAsia="Nunito" w:hAnsi="Nunito"/>
                <w:color w:val="329606"/>
              </w:rPr>
            </w:pPr>
            <w:r w:rsidDel="00000000" w:rsidR="00000000" w:rsidRPr="00000000">
              <w:rPr>
                <w:rFonts w:ascii="Nunito" w:cs="Nunito" w:eastAsia="Nunito" w:hAnsi="Nunito"/>
                <w:color w:val="329606"/>
              </w:rPr>
              <w:drawing>
                <wp:inline distB="114300" distT="114300" distL="114300" distR="114300">
                  <wp:extent cx="190500" cy="315058"/>
                  <wp:effectExtent b="0" l="0" r="0" t="0"/>
                  <wp:docPr id="1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90500" cy="3150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942975" cy="322385"/>
                  <wp:effectExtent b="0" l="0" r="0" t="0"/>
                  <wp:docPr id="20"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942975" cy="3223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7">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F8">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F9">
      <w:pPr>
        <w:numPr>
          <w:ilvl w:val="0"/>
          <w:numId w:val="8"/>
        </w:numPr>
        <w:spacing w:line="276" w:lineRule="auto"/>
        <w:ind w:left="720" w:hanging="360"/>
        <w:jc w:val="both"/>
        <w:rPr>
          <w:rFonts w:ascii="Calibri" w:cs="Calibri" w:eastAsia="Calibri" w:hAnsi="Calibri"/>
        </w:rPr>
      </w:pPr>
      <w:r w:rsidDel="00000000" w:rsidR="00000000" w:rsidRPr="00000000">
        <w:rPr>
          <w:rFonts w:ascii="Nunito" w:cs="Nunito" w:eastAsia="Nunito" w:hAnsi="Nunito"/>
          <w:rtl w:val="0"/>
        </w:rPr>
        <w:t xml:space="preserve">En las pruebas de hipótesis, se suele considerar el error tipo I como el más importante de controlar, por lo que se suele fijar el nivel de significancia </w:t>
      </w:r>
      <m:oMath>
        <m:r>
          <m:t>α</m:t>
        </m:r>
      </m:oMath>
      <w:r w:rsidDel="00000000" w:rsidR="00000000" w:rsidRPr="00000000">
        <w:rPr>
          <w:rFonts w:ascii="Nunito" w:cs="Nunito" w:eastAsia="Nunito" w:hAnsi="Nunito"/>
          <w:b w:val="1"/>
          <w:color w:val="329606"/>
          <w:rtl w:val="0"/>
        </w:rPr>
        <w:t xml:space="preserve"> </w:t>
      </w:r>
      <w:r w:rsidDel="00000000" w:rsidR="00000000" w:rsidRPr="00000000">
        <w:rPr>
          <w:rFonts w:ascii="Nunito" w:cs="Nunito" w:eastAsia="Nunito" w:hAnsi="Nunito"/>
          <w:rtl w:val="0"/>
        </w:rPr>
        <w:t xml:space="preserve">antes de realizar la prueba. Los niveles de significancia y por tanto de confianza, más usados son:</w:t>
      </w:r>
    </w:p>
    <w:p w:rsidR="00000000" w:rsidDel="00000000" w:rsidP="00000000" w:rsidRDefault="00000000" w:rsidRPr="00000000" w14:paraId="000000FA">
      <w:pPr>
        <w:widowControl w:val="0"/>
        <w:spacing w:line="276" w:lineRule="auto"/>
        <w:jc w:val="both"/>
        <w:rPr>
          <w:rFonts w:ascii="Nunito" w:cs="Nunito" w:eastAsia="Nunito" w:hAnsi="Nunito"/>
          <w:color w:val="303134"/>
        </w:rPr>
      </w:pPr>
      <w:r w:rsidDel="00000000" w:rsidR="00000000" w:rsidRPr="00000000">
        <w:rPr>
          <w:rtl w:val="0"/>
        </w:rPr>
      </w:r>
    </w:p>
    <w:p w:rsidR="00000000" w:rsidDel="00000000" w:rsidP="00000000" w:rsidRDefault="00000000" w:rsidRPr="00000000" w14:paraId="000000FB">
      <w:pPr>
        <w:widowControl w:val="0"/>
        <w:spacing w:line="276" w:lineRule="auto"/>
        <w:jc w:val="both"/>
        <w:rPr>
          <w:rFonts w:ascii="Nunito" w:cs="Nunito" w:eastAsia="Nunito" w:hAnsi="Nunito"/>
          <w:color w:val="303134"/>
        </w:rPr>
      </w:pPr>
      <w:r w:rsidDel="00000000" w:rsidR="00000000" w:rsidRPr="00000000">
        <w:rPr>
          <w:rtl w:val="0"/>
        </w:rPr>
      </w:r>
    </w:p>
    <w:tbl>
      <w:tblPr>
        <w:tblStyle w:val="Table10"/>
        <w:tblW w:w="8835.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4350"/>
        <w:tblGridChange w:id="0">
          <w:tblGrid>
            <w:gridCol w:w="4485"/>
            <w:gridCol w:w="4350"/>
          </w:tblGrid>
        </w:tblGridChange>
      </w:tblGrid>
      <w:tr>
        <w:trPr>
          <w:cantSplit w:val="0"/>
          <w:trHeight w:val="448.55468749999994" w:hRule="atLeast"/>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Nivel de significancia </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m:t>
              </m:r>
              <m:r>
                <w:rPr>
                  <w:rFonts w:ascii="Nunito" w:cs="Nunito" w:eastAsia="Nunito" w:hAnsi="Nunito"/>
                  <w:color w:val="434343"/>
                </w:rPr>
                <m:t>α</m:t>
              </m:r>
              <m:r>
                <w:rPr>
                  <w:rFonts w:ascii="Nunito" w:cs="Nunito" w:eastAsia="Nunito" w:hAnsi="Nunito"/>
                  <w:color w:val="434343"/>
                </w:rPr>
                <m:t xml:space="preserve">]</m:t>
              </m:r>
            </m:oMath>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Nivel de confianza </w:t>
            </w:r>
            <m:oMath>
              <m:r>
                <w:rPr>
                  <w:rFonts w:ascii="Nunito" w:cs="Nunito" w:eastAsia="Nunito" w:hAnsi="Nunito"/>
                  <w:b w:val="1"/>
                  <w:color w:val="434343"/>
                </w:rPr>
                <m:t xml:space="preserve">[(1-</m:t>
              </m:r>
              <m:r>
                <w:rPr>
                  <w:rFonts w:ascii="Nunito" w:cs="Nunito" w:eastAsia="Nunito" w:hAnsi="Nunito"/>
                  <w:b w:val="1"/>
                  <w:color w:val="434343"/>
                </w:rPr>
                <m:t>α</m:t>
              </m:r>
              <m:r>
                <w:rPr>
                  <w:rFonts w:ascii="Nunito" w:cs="Nunito" w:eastAsia="Nunito" w:hAnsi="Nunito"/>
                  <w:b w:val="1"/>
                  <w:color w:val="434343"/>
                </w:rPr>
                <m:t xml:space="preserve">)</m:t>
              </m:r>
              <m:r>
                <w:rPr>
                  <w:rFonts w:ascii="Nunito" w:cs="Nunito" w:eastAsia="Nunito" w:hAnsi="Nunito"/>
                  <w:b w:val="1"/>
                  <w:color w:val="434343"/>
                </w:rPr>
                <m:t>⋅</m:t>
              </m:r>
              <m:r>
                <w:rPr>
                  <w:rFonts w:ascii="Nunito" w:cs="Nunito" w:eastAsia="Nunito" w:hAnsi="Nunito"/>
                  <w:b w:val="1"/>
                  <w:color w:val="434343"/>
                </w:rPr>
                <m:t xml:space="preserve">100%] </m:t>
              </m:r>
            </m:oMath>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0,1=10%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0,05=5%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0,01=1%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tl w:val="0"/>
              </w:rPr>
              <w:t xml:space="preserve">99%</w:t>
            </w:r>
          </w:p>
        </w:tc>
      </w:tr>
    </w:tbl>
    <w:p w:rsidR="00000000" w:rsidDel="00000000" w:rsidP="00000000" w:rsidRDefault="00000000" w:rsidRPr="00000000" w14:paraId="00000104">
      <w:pPr>
        <w:widowControl w:val="0"/>
        <w:spacing w:line="276" w:lineRule="auto"/>
        <w:jc w:val="both"/>
        <w:rPr>
          <w:rFonts w:ascii="Nunito" w:cs="Nunito" w:eastAsia="Nunito" w:hAnsi="Nunito"/>
          <w:color w:val="303134"/>
        </w:rPr>
      </w:pPr>
      <w:r w:rsidDel="00000000" w:rsidR="00000000" w:rsidRPr="00000000">
        <w:rPr>
          <w:rtl w:val="0"/>
        </w:rPr>
      </w:r>
    </w:p>
    <w:p w:rsidR="00000000" w:rsidDel="00000000" w:rsidP="00000000" w:rsidRDefault="00000000" w:rsidRPr="00000000" w14:paraId="00000105">
      <w:pPr>
        <w:widowControl w:val="0"/>
        <w:numPr>
          <w:ilvl w:val="0"/>
          <w:numId w:val="8"/>
        </w:numPr>
        <w:spacing w:line="276" w:lineRule="auto"/>
        <w:ind w:left="720" w:hanging="360"/>
        <w:jc w:val="both"/>
        <w:rPr>
          <w:rFonts w:ascii="Calibri" w:cs="Calibri" w:eastAsia="Calibri" w:hAnsi="Calibri"/>
        </w:rPr>
      </w:pPr>
      <w:r w:rsidDel="00000000" w:rsidR="00000000" w:rsidRPr="00000000">
        <w:rPr>
          <w:rFonts w:ascii="Nunito" w:cs="Nunito" w:eastAsia="Nunito" w:hAnsi="Nunito"/>
          <w:color w:val="434343"/>
          <w:rtl w:val="0"/>
        </w:rPr>
        <w:t xml:space="preserve">En general, cometer un tipo de error no es necesariamente más grave que el otro. La gravedad depende de la situación de investigación específica y de sus consecuencias, pero idealmente ambos tipos de errores deben minimizarse.</w:t>
      </w:r>
      <w:r w:rsidDel="00000000" w:rsidR="00000000" w:rsidRPr="00000000">
        <w:rPr>
          <w:rFonts w:ascii="Nunito" w:cs="Nunito" w:eastAsia="Nunito" w:hAnsi="Nunito"/>
          <w:rtl w:val="0"/>
        </w:rPr>
        <w:br w:type="textWrapping"/>
      </w:r>
      <w:r w:rsidDel="00000000" w:rsidR="00000000" w:rsidRPr="00000000">
        <w:rPr>
          <w:rtl w:val="0"/>
        </w:rPr>
      </w:r>
    </w:p>
    <w:p w:rsidR="00000000" w:rsidDel="00000000" w:rsidP="00000000" w:rsidRDefault="00000000" w:rsidRPr="00000000" w14:paraId="00000106">
      <w:pPr>
        <w:widowControl w:val="0"/>
        <w:numPr>
          <w:ilvl w:val="0"/>
          <w:numId w:val="8"/>
        </w:numPr>
        <w:spacing w:line="276"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Para abordar un problema de pruebas de hipótesis, es decir, en los que se requiere tomar una decisión entre aceptar o rechazar una proposición respecto de un parámetro, se deben seguir los siguientes pasos:</w:t>
      </w:r>
    </w:p>
    <w:p w:rsidR="00000000" w:rsidDel="00000000" w:rsidP="00000000" w:rsidRDefault="00000000" w:rsidRPr="00000000" w14:paraId="00000107">
      <w:pPr>
        <w:widowControl w:val="0"/>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08">
      <w:pPr>
        <w:widowControl w:val="0"/>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09">
      <w:pPr>
        <w:widowControl w:val="0"/>
        <w:numPr>
          <w:ilvl w:val="0"/>
          <w:numId w:val="1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Plantear la hipótesis nula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y alternativa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10A">
      <w:pPr>
        <w:widowControl w:val="0"/>
        <w:numPr>
          <w:ilvl w:val="0"/>
          <w:numId w:val="1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Fijar el nivel de significación de la prueba </w:t>
      </w:r>
      <m:oMath>
        <m:r>
          <m:t>α</m:t>
        </m:r>
        <m:r>
          <w:rPr>
            <w:rFonts w:ascii="Nunito" w:cs="Nunito" w:eastAsia="Nunito" w:hAnsi="Nunito"/>
            <w:color w:val="434343"/>
          </w:rPr>
          <m:t xml:space="preserve">= P(error tipo I)</m:t>
        </m:r>
      </m:oMath>
      <w:r w:rsidDel="00000000" w:rsidR="00000000" w:rsidRPr="00000000">
        <w:rPr>
          <w:rFonts w:ascii="Nunito" w:cs="Nunito" w:eastAsia="Nunito" w:hAnsi="Nunito"/>
          <w:color w:val="434343"/>
          <w:rtl w:val="0"/>
        </w:rPr>
        <w:t xml:space="preserve">. Al fijar la significancia, definimos la probabilidad de rechazar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cuando ésta es cierta.</w:t>
      </w:r>
    </w:p>
    <w:p w:rsidR="00000000" w:rsidDel="00000000" w:rsidP="00000000" w:rsidRDefault="00000000" w:rsidRPr="00000000" w14:paraId="0000010B">
      <w:pPr>
        <w:widowControl w:val="0"/>
        <w:numPr>
          <w:ilvl w:val="0"/>
          <w:numId w:val="1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Asumir que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es cierta y seleccionar el estadístico de prueba con su distribución de probabilidad.</w:t>
      </w:r>
    </w:p>
    <w:p w:rsidR="00000000" w:rsidDel="00000000" w:rsidP="00000000" w:rsidRDefault="00000000" w:rsidRPr="00000000" w14:paraId="0000010C">
      <w:pPr>
        <w:widowControl w:val="0"/>
        <w:numPr>
          <w:ilvl w:val="0"/>
          <w:numId w:val="1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Establecer la región de rechazo y expresar la regla de decisión, es decir, para qué intervalo de valores del estadístico de prueba decidimos rechazar la hipótesis nula.</w:t>
      </w:r>
    </w:p>
    <w:p w:rsidR="00000000" w:rsidDel="00000000" w:rsidP="00000000" w:rsidRDefault="00000000" w:rsidRPr="00000000" w14:paraId="0000010D">
      <w:pPr>
        <w:widowControl w:val="0"/>
        <w:numPr>
          <w:ilvl w:val="0"/>
          <w:numId w:val="1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vez obtenido el valor del estadístico de prueba, se toma la decisión de rechazar o no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y se interpreta en base al contexto.</w:t>
        <w:br w:type="textWrapping"/>
      </w:r>
    </w:p>
    <w:p w:rsidR="00000000" w:rsidDel="00000000" w:rsidP="00000000" w:rsidRDefault="00000000" w:rsidRPr="00000000" w14:paraId="0000010E">
      <w:pPr>
        <w:widowControl w:val="0"/>
        <w:numPr>
          <w:ilvl w:val="0"/>
          <w:numId w:val="8"/>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una prueba de hipótesis bilateral para la media de la población </w:t>
      </w:r>
      <m:oMath>
        <m:r>
          <m:t>μ</m:t>
        </m:r>
      </m:oMath>
      <w:r w:rsidDel="00000000" w:rsidR="00000000" w:rsidRPr="00000000">
        <w:rPr>
          <w:rFonts w:ascii="Nunito" w:cs="Nunito" w:eastAsia="Nunito" w:hAnsi="Nunito"/>
          <w:color w:val="434343"/>
          <w:rtl w:val="0"/>
        </w:rPr>
        <w:t xml:space="preserve">,  las hipótesis nula y alternativa se pueden plantear como:</w:t>
      </w:r>
    </w:p>
    <w:p w:rsidR="00000000" w:rsidDel="00000000" w:rsidP="00000000" w:rsidRDefault="00000000" w:rsidRPr="00000000" w14:paraId="0000010F">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038225" cy="502367"/>
            <wp:effectExtent b="0" l="0" r="0" t="0"/>
            <wp:docPr id="27"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1038225" cy="502367"/>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11">
      <w:pPr>
        <w:widowControl w:val="0"/>
        <w:numPr>
          <w:ilvl w:val="0"/>
          <w:numId w:val="7"/>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Como estadístico de prueba, se puede utilizar el promedio muestral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asumiendo que sigue una distribución  normal, de media </w:t>
      </w:r>
      <m:oMath>
        <m:r>
          <m:t>μ</m:t>
        </m:r>
      </m:oMath>
      <w:r w:rsidDel="00000000" w:rsidR="00000000" w:rsidRPr="00000000">
        <w:rPr>
          <w:rFonts w:ascii="Nunito" w:cs="Nunito" w:eastAsia="Nunito" w:hAnsi="Nunito"/>
          <w:color w:val="434343"/>
          <w:rtl w:val="0"/>
        </w:rPr>
        <w:t xml:space="preserve"> y desviación estándar </w:t>
      </w:r>
      <m:oMath>
        <m:f>
          <m:num>
            <m:r>
              <m:t>σ</m:t>
            </m:r>
          </m:num>
          <m:den>
            <m:rad>
              <m:radPr>
                <m:degHide m:val="1"/>
                <m:ctrlPr>
                  <w:rPr>
                    <w:rFonts w:ascii="Nunito" w:cs="Nunito" w:eastAsia="Nunito" w:hAnsi="Nunito"/>
                    <w:color w:val="434343"/>
                  </w:rPr>
                </m:ctrlPr>
              </m:radPr>
              <m:e>
                <m:r>
                  <w:rPr>
                    <w:rFonts w:ascii="Nunito" w:cs="Nunito" w:eastAsia="Nunito" w:hAnsi="Nunito"/>
                    <w:color w:val="434343"/>
                  </w:rPr>
                  <m:t xml:space="preserve">n</m:t>
                </m:r>
              </m:e>
            </m:rad>
          </m:den>
        </m:f>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112">
      <w:pPr>
        <w:widowControl w:val="0"/>
        <w:spacing w:line="240"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13">
      <w:pPr>
        <w:widowControl w:val="0"/>
        <w:numPr>
          <w:ilvl w:val="0"/>
          <w:numId w:val="7"/>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determinar la región de rechazo, debemos fijar la significancia, </w:t>
      </w:r>
      <m:oMath>
        <m:r>
          <m:t>α</m:t>
        </m:r>
      </m:oMath>
      <w:r w:rsidDel="00000000" w:rsidR="00000000" w:rsidRPr="00000000">
        <w:rPr>
          <w:rFonts w:ascii="Nunito" w:cs="Nunito" w:eastAsia="Nunito" w:hAnsi="Nunito"/>
          <w:color w:val="434343"/>
          <w:rtl w:val="0"/>
        </w:rPr>
        <w:t xml:space="preserve">, la cual corresponde a  la probabilidad de cometer error tipo I.</w:t>
      </w:r>
    </w:p>
    <w:p w:rsidR="00000000" w:rsidDel="00000000" w:rsidP="00000000" w:rsidRDefault="00000000" w:rsidRPr="00000000" w14:paraId="00000114">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15">
      <w:pPr>
        <w:widowControl w:val="0"/>
        <w:numPr>
          <w:ilvl w:val="0"/>
          <w:numId w:val="2"/>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Como la prueba de hipótesis es bilateral, se dividirá  la significancia en dos partes iguales, las cuales estarán en los extremos de la distribución.</w:t>
      </w:r>
    </w:p>
    <w:p w:rsidR="00000000" w:rsidDel="00000000" w:rsidP="00000000" w:rsidRDefault="00000000" w:rsidRPr="00000000" w14:paraId="00000116">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17">
      <w:pPr>
        <w:widowControl w:val="0"/>
        <w:numPr>
          <w:ilvl w:val="0"/>
          <w:numId w:val="4"/>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regla de decisión, es decir, la región donde se rechaza la hipótesis nula se puede expresar como:</w:t>
      </w:r>
    </w:p>
    <w:p w:rsidR="00000000" w:rsidDel="00000000" w:rsidP="00000000" w:rsidRDefault="00000000" w:rsidRPr="00000000" w14:paraId="00000118">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19">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3048000" cy="295275"/>
            <wp:effectExtent b="0" l="0" r="0" t="0"/>
            <wp:docPr id="13"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30480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1B">
      <w:pPr>
        <w:widowControl w:val="0"/>
        <w:numPr>
          <w:ilvl w:val="0"/>
          <w:numId w:val="5"/>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encontrar los valores de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y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2</m:t>
            </m:r>
          </m:sub>
        </m:sSub>
      </m:oMath>
      <w:r w:rsidDel="00000000" w:rsidR="00000000" w:rsidRPr="00000000">
        <w:rPr>
          <w:rFonts w:ascii="Nunito" w:cs="Nunito" w:eastAsia="Nunito" w:hAnsi="Nunito"/>
          <w:color w:val="434343"/>
          <w:rtl w:val="0"/>
        </w:rPr>
        <w:t xml:space="preserve"> debemos estandarizar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buscar el valor de  </w:t>
      </w:r>
      <m:oMath>
        <m:sSub>
          <m:sSubPr>
            <m:ctrlPr>
              <w:rPr>
                <w:rFonts w:ascii="Nunito" w:cs="Nunito" w:eastAsia="Nunito" w:hAnsi="Nunito"/>
                <w:color w:val="434343"/>
              </w:rPr>
            </m:ctrlPr>
          </m:sSubPr>
          <m:e>
            <m:r>
              <w:rPr>
                <w:rFonts w:ascii="Nunito" w:cs="Nunito" w:eastAsia="Nunito" w:hAnsi="Nunito"/>
                <w:color w:val="434343"/>
              </w:rPr>
              <m:t xml:space="preserve">z</m:t>
            </m:r>
          </m:e>
          <m:sub>
            <m:f>
              <m:fPr>
                <m:ctrlPr>
                  <w:rPr>
                    <w:rFonts w:ascii="Nunito" w:cs="Nunito" w:eastAsia="Nunito" w:hAnsi="Nunito"/>
                    <w:color w:val="434343"/>
                  </w:rPr>
                </m:ctrlPr>
              </m:fPr>
              <m:num>
                <m:r>
                  <w:rPr>
                    <w:rFonts w:ascii="Nunito" w:cs="Nunito" w:eastAsia="Nunito" w:hAnsi="Nunito"/>
                    <w:color w:val="434343"/>
                  </w:rPr>
                  <m:t>α</m:t>
                </m:r>
              </m:num>
              <m:den>
                <m:r>
                  <w:rPr>
                    <w:rFonts w:ascii="Nunito" w:cs="Nunito" w:eastAsia="Nunito" w:hAnsi="Nunito"/>
                    <w:color w:val="434343"/>
                  </w:rPr>
                  <m:t xml:space="preserve">2</m:t>
                </m:r>
              </m:den>
            </m:f>
          </m:sub>
        </m:sSub>
      </m:oMath>
      <w:r w:rsidDel="00000000" w:rsidR="00000000" w:rsidRPr="00000000">
        <w:rPr>
          <w:rFonts w:ascii="Nunito" w:cs="Nunito" w:eastAsia="Nunito" w:hAnsi="Nunito"/>
          <w:color w:val="434343"/>
          <w:rtl w:val="0"/>
        </w:rPr>
        <w:t xml:space="preserve">y de </w:t>
      </w:r>
      <m:oMath>
        <m:sSub>
          <m:sSubPr>
            <m:ctrlPr>
              <w:rPr>
                <w:rFonts w:ascii="Nunito" w:cs="Nunito" w:eastAsia="Nunito" w:hAnsi="Nunito"/>
                <w:color w:val="434343"/>
              </w:rPr>
            </m:ctrlPr>
          </m:sSubPr>
          <m:e>
            <m:r>
              <w:rPr>
                <w:rFonts w:ascii="Nunito" w:cs="Nunito" w:eastAsia="Nunito" w:hAnsi="Nunito"/>
                <w:color w:val="434343"/>
              </w:rPr>
              <m:t xml:space="preserve">z</m:t>
            </m:r>
          </m:e>
          <m:sub>
            <m:r>
              <w:rPr>
                <w:rFonts w:ascii="Nunito" w:cs="Nunito" w:eastAsia="Nunito" w:hAnsi="Nunito"/>
                <w:color w:val="434343"/>
              </w:rPr>
              <m:t xml:space="preserve">(1-</m:t>
            </m:r>
            <m:f>
              <m:fPr>
                <m:ctrlPr>
                  <w:rPr>
                    <w:rFonts w:ascii="Nunito" w:cs="Nunito" w:eastAsia="Nunito" w:hAnsi="Nunito"/>
                    <w:color w:val="434343"/>
                  </w:rPr>
                </m:ctrlPr>
              </m:fPr>
              <m:num>
                <m:r>
                  <w:rPr>
                    <w:rFonts w:ascii="Nunito" w:cs="Nunito" w:eastAsia="Nunito" w:hAnsi="Nunito"/>
                    <w:color w:val="434343"/>
                  </w:rPr>
                  <m:t>α</m:t>
                </m:r>
              </m:num>
              <m:den>
                <m:r>
                  <w:rPr>
                    <w:rFonts w:ascii="Nunito" w:cs="Nunito" w:eastAsia="Nunito" w:hAnsi="Nunito"/>
                    <w:color w:val="434343"/>
                  </w:rPr>
                  <m:t xml:space="preserve">2</m:t>
                </m:r>
              </m:den>
            </m:f>
            <m:r>
              <w:rPr>
                <w:rFonts w:ascii="Nunito" w:cs="Nunito" w:eastAsia="Nunito" w:hAnsi="Nunito"/>
                <w:color w:val="434343"/>
              </w:rPr>
              <m:t xml:space="preserve">)</m:t>
            </m:r>
          </m:sub>
        </m:sSub>
      </m:oMath>
      <w:r w:rsidDel="00000000" w:rsidR="00000000" w:rsidRPr="00000000">
        <w:rPr>
          <w:rFonts w:ascii="Nunito" w:cs="Nunito" w:eastAsia="Nunito" w:hAnsi="Nunito"/>
          <w:color w:val="434343"/>
          <w:rtl w:val="0"/>
        </w:rPr>
        <w:t xml:space="preserve"> tal que representen la probabilidad de estar en la región de rechazo.</w:t>
      </w:r>
    </w:p>
    <w:p w:rsidR="00000000" w:rsidDel="00000000" w:rsidP="00000000" w:rsidRDefault="00000000" w:rsidRPr="00000000" w14:paraId="0000011C">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1D">
      <w:pPr>
        <w:widowControl w:val="0"/>
        <w:numPr>
          <w:ilvl w:val="0"/>
          <w:numId w:val="10"/>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vez obtenido los valores de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y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2</m:t>
            </m:r>
          </m:sub>
        </m:sSub>
      </m:oMath>
      <w:r w:rsidDel="00000000" w:rsidR="00000000" w:rsidRPr="00000000">
        <w:rPr>
          <w:rFonts w:ascii="Nunito" w:cs="Nunito" w:eastAsia="Nunito" w:hAnsi="Nunito"/>
          <w:color w:val="434343"/>
          <w:rtl w:val="0"/>
        </w:rPr>
        <w:t xml:space="preserve">, se compara con el valor del estadístico de prueba y se toma la decisión de rechazar o no </w:t>
      </w:r>
      <m:oMath>
        <m:sSub>
          <m:sSubPr>
            <m:ctrlPr>
              <w:rPr>
                <w:rFonts w:ascii="Nunito" w:cs="Nunito" w:eastAsia="Nunito" w:hAnsi="Nunito"/>
                <w:color w:val="434343"/>
              </w:rPr>
            </m:ctrlPr>
          </m:sSubPr>
          <m:e>
            <m:r>
              <w:rPr>
                <w:rFonts w:ascii="Nunito" w:cs="Nunito" w:eastAsia="Nunito" w:hAnsi="Nunito"/>
                <w:color w:val="434343"/>
              </w:rPr>
              <m:t xml:space="preserve">H</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y se  interpreta la decisión  en base al contexto.</w:t>
      </w:r>
      <w:r w:rsidDel="00000000" w:rsidR="00000000" w:rsidRPr="00000000">
        <w:rPr>
          <w:rtl w:val="0"/>
        </w:rPr>
      </w:r>
    </w:p>
    <w:p w:rsidR="00000000" w:rsidDel="00000000" w:rsidP="00000000" w:rsidRDefault="00000000" w:rsidRPr="00000000" w14:paraId="0000011E">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1F">
      <w:pPr>
        <w:widowControl w:val="0"/>
        <w:numPr>
          <w:ilvl w:val="0"/>
          <w:numId w:val="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Al responder una prueba de hipótesis, siempre se debe reportar el nivel de </w:t>
      </w:r>
      <w:r w:rsidDel="00000000" w:rsidR="00000000" w:rsidRPr="00000000">
        <w:rPr>
          <w:rFonts w:ascii="Nunito" w:cs="Nunito" w:eastAsia="Nunito" w:hAnsi="Nunito"/>
          <w:color w:val="434343"/>
          <w:rtl w:val="0"/>
        </w:rPr>
        <w:t xml:space="preserve">significancia</w:t>
      </w:r>
      <w:r w:rsidDel="00000000" w:rsidR="00000000" w:rsidRPr="00000000">
        <w:rPr>
          <w:rFonts w:ascii="Nunito" w:cs="Nunito" w:eastAsia="Nunito" w:hAnsi="Nunito"/>
          <w:color w:val="434343"/>
          <w:rtl w:val="0"/>
        </w:rPr>
        <w:t xml:space="preserve">  o el  nivel de confianza utilizado en el desarrollo del problema, puesto que rechazar o no la hipótesis nula depende de este valor. Por ejemplo, puede ocurrir que con una confianza del 95% esta se rechace, pero no así con una del 90%. </w:t>
        <w:br w:type="textWrapping"/>
      </w:r>
    </w:p>
    <w:p w:rsidR="00000000" w:rsidDel="00000000" w:rsidP="00000000" w:rsidRDefault="00000000" w:rsidRPr="00000000" w14:paraId="00000120">
      <w:pPr>
        <w:widowControl w:val="0"/>
        <w:numPr>
          <w:ilvl w:val="0"/>
          <w:numId w:val="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prueba de hipótesis bilateral se puede abordar de dos formas, utilizando la región de rechazo o el intervalo de confianza.</w:t>
        <w:br w:type="textWrapping"/>
      </w:r>
    </w:p>
    <w:p w:rsidR="00000000" w:rsidDel="00000000" w:rsidP="00000000" w:rsidRDefault="00000000" w:rsidRPr="00000000" w14:paraId="00000121">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22">
      <w:pPr>
        <w:widowControl w:val="0"/>
        <w:spacing w:line="276" w:lineRule="auto"/>
        <w:ind w:left="720" w:firstLine="0"/>
        <w:jc w:val="both"/>
        <w:rPr>
          <w:rFonts w:ascii="Nunito" w:cs="Nunito" w:eastAsia="Nunito" w:hAnsi="Nunito"/>
          <w:highlight w:val="yellow"/>
        </w:rPr>
      </w:pPr>
      <w:r w:rsidDel="00000000" w:rsidR="00000000" w:rsidRPr="00000000">
        <w:rPr>
          <w:rFonts w:ascii="Nunito" w:cs="Nunito" w:eastAsia="Nunito" w:hAnsi="Nunito"/>
          <w:color w:val="434343"/>
          <w:rtl w:val="0"/>
        </w:rPr>
        <w:t xml:space="preserve">Para lo siguiente, considera una población con cierta media </w:t>
      </w:r>
      <m:oMath>
        <m:r>
          <m:t>μ</m:t>
        </m:r>
      </m:oMath>
      <w:r w:rsidDel="00000000" w:rsidR="00000000" w:rsidRPr="00000000">
        <w:rPr>
          <w:rFonts w:ascii="Nunito" w:cs="Nunito" w:eastAsia="Nunito" w:hAnsi="Nunito"/>
          <w:color w:val="434343"/>
          <w:rtl w:val="0"/>
        </w:rPr>
        <w:t xml:space="preserve"> desconocida y con desviación estándar </w:t>
      </w:r>
      <m:oMath>
        <m:r>
          <m:t>σ</m:t>
        </m:r>
      </m:oMath>
      <w:r w:rsidDel="00000000" w:rsidR="00000000" w:rsidRPr="00000000">
        <w:rPr>
          <w:rFonts w:ascii="Nunito" w:cs="Nunito" w:eastAsia="Nunito" w:hAnsi="Nunito"/>
          <w:color w:val="434343"/>
          <w:rtl w:val="0"/>
        </w:rPr>
        <w:t xml:space="preserve"> finita y conocida.</w:t>
      </w:r>
      <w:r w:rsidDel="00000000" w:rsidR="00000000" w:rsidRPr="00000000">
        <w:rPr>
          <w:rFonts w:ascii="Nunito" w:cs="Nunito" w:eastAsia="Nunito" w:hAnsi="Nunito"/>
          <w:color w:val="434343"/>
          <w:highlight w:val="yellow"/>
          <w:rtl w:val="0"/>
        </w:rPr>
        <w:t xml:space="preserve"> </w:t>
      </w:r>
      <w:r w:rsidDel="00000000" w:rsidR="00000000" w:rsidRPr="00000000">
        <w:rPr>
          <w:rtl w:val="0"/>
        </w:rPr>
      </w:r>
    </w:p>
    <w:p w:rsidR="00000000" w:rsidDel="00000000" w:rsidP="00000000" w:rsidRDefault="00000000" w:rsidRPr="00000000" w14:paraId="00000123">
      <w:pPr>
        <w:widowControl w:val="0"/>
        <w:spacing w:line="240" w:lineRule="auto"/>
        <w:rPr>
          <w:rFonts w:ascii="Nunito" w:cs="Nunito" w:eastAsia="Nunito" w:hAnsi="Nunito"/>
          <w:b w:val="1"/>
        </w:rPr>
      </w:pPr>
      <w:r w:rsidDel="00000000" w:rsidR="00000000" w:rsidRPr="00000000">
        <w:rPr>
          <w:rFonts w:ascii="Nunito" w:cs="Nunito" w:eastAsia="Nunito" w:hAnsi="Nunito"/>
          <w:highlight w:val="white"/>
          <w:rtl w:val="0"/>
        </w:rPr>
        <w:tab/>
      </w:r>
      <w:r w:rsidDel="00000000" w:rsidR="00000000" w:rsidRPr="00000000">
        <w:rPr>
          <w:rtl w:val="0"/>
        </w:rPr>
      </w:r>
    </w:p>
    <w:p w:rsidR="00000000" w:rsidDel="00000000" w:rsidP="00000000" w:rsidRDefault="00000000" w:rsidRPr="00000000" w14:paraId="00000124">
      <w:pPr>
        <w:widowControl w:val="0"/>
        <w:spacing w:line="240" w:lineRule="auto"/>
        <w:ind w:firstLine="720"/>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Prueba bilateral</w:t>
      </w:r>
    </w:p>
    <w:p w:rsidR="00000000" w:rsidDel="00000000" w:rsidP="00000000" w:rsidRDefault="00000000" w:rsidRPr="00000000" w14:paraId="00000125">
      <w:pPr>
        <w:widowControl w:val="0"/>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126">
      <w:pPr>
        <w:widowControl w:val="0"/>
        <w:spacing w:line="276" w:lineRule="auto"/>
        <w:ind w:firstLine="720"/>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este caso, las hipótesis nula y alternativa acerca del valor de </w:t>
      </w:r>
      <m:oMath>
        <m:r>
          <m:t>μ</m:t>
        </m:r>
      </m:oMath>
      <w:r w:rsidDel="00000000" w:rsidR="00000000" w:rsidRPr="00000000">
        <w:rPr>
          <w:rFonts w:ascii="Nunito" w:cs="Nunito" w:eastAsia="Nunito" w:hAnsi="Nunito"/>
          <w:color w:val="434343"/>
          <w:rtl w:val="0"/>
        </w:rPr>
        <w:t xml:space="preserve"> son:</w:t>
      </w:r>
    </w:p>
    <w:p w:rsidR="00000000" w:rsidDel="00000000" w:rsidP="00000000" w:rsidRDefault="00000000" w:rsidRPr="00000000" w14:paraId="00000127">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28">
      <w:pPr>
        <w:widowControl w:val="0"/>
        <w:spacing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277775" cy="618278"/>
            <wp:effectExtent b="0" l="0" r="0" t="0"/>
            <wp:docPr id="28"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1277775" cy="618278"/>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widowControl w:val="0"/>
        <w:spacing w:line="240" w:lineRule="auto"/>
        <w:ind w:left="72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12A">
      <w:pPr>
        <w:widowControl w:val="0"/>
        <w:numPr>
          <w:ilvl w:val="1"/>
          <w:numId w:val="17"/>
        </w:numPr>
        <w:spacing w:line="240" w:lineRule="auto"/>
        <w:ind w:left="1440" w:hanging="36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Resolución 1: Utilizando la región de rechazo</w:t>
      </w:r>
    </w:p>
    <w:p w:rsidR="00000000" w:rsidDel="00000000" w:rsidP="00000000" w:rsidRDefault="00000000" w:rsidRPr="00000000" w14:paraId="0000012B">
      <w:pPr>
        <w:widowControl w:val="0"/>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12C">
      <w:pPr>
        <w:widowControl w:val="0"/>
        <w:spacing w:line="276" w:lineRule="auto"/>
        <w:ind w:left="720" w:firstLine="72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prueba bilateral genera la siguiente región de rechazo, con nivel de significancia </w:t>
      </w:r>
      <m:oMath>
        <m:r>
          <m:t>α</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12D">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2E">
      <w:pPr>
        <w:widowControl w:val="0"/>
        <w:spacing w:line="276" w:lineRule="auto"/>
        <w:ind w:left="1440" w:firstLine="0"/>
        <w:jc w:val="both"/>
        <w:rPr>
          <w:rFonts w:ascii="Nunito" w:cs="Nunito" w:eastAsia="Nunito" w:hAnsi="Nunito"/>
          <w:color w:val="434343"/>
        </w:rPr>
      </w:pPr>
      <w:r w:rsidDel="00000000" w:rsidR="00000000" w:rsidRPr="00000000">
        <w:rPr>
          <w:rFonts w:ascii="Nunito" w:cs="Nunito" w:eastAsia="Nunito" w:hAnsi="Nunito"/>
          <w:color w:val="434343"/>
          <w:rtl w:val="0"/>
        </w:rPr>
        <w:t xml:space="preserve">Los valores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1</m:t>
            </m:r>
          </m:sub>
        </m:sSub>
      </m:oMath>
      <w:r w:rsidDel="00000000" w:rsidR="00000000" w:rsidRPr="00000000">
        <w:rPr>
          <w:rFonts w:ascii="Nunito" w:cs="Nunito" w:eastAsia="Nunito" w:hAnsi="Nunito"/>
          <w:color w:val="434343"/>
          <w:rtl w:val="0"/>
        </w:rPr>
        <w:t xml:space="preserve"> y </w:t>
      </w:r>
      <m:oMath>
        <m:sSub>
          <m:sSubPr>
            <m:ctrlPr>
              <w:rPr>
                <w:rFonts w:ascii="Nunito" w:cs="Nunito" w:eastAsia="Nunito" w:hAnsi="Nunito"/>
                <w:color w:val="434343"/>
              </w:rPr>
            </m:ctrlPr>
          </m:sSubPr>
          <m:e>
            <m:r>
              <w:rPr>
                <w:rFonts w:ascii="Nunito" w:cs="Nunito" w:eastAsia="Nunito" w:hAnsi="Nunito"/>
                <w:color w:val="434343"/>
              </w:rPr>
              <m:t xml:space="preserve">a</m:t>
            </m:r>
          </m:e>
          <m:sub>
            <m:r>
              <w:rPr>
                <w:rFonts w:ascii="Nunito" w:cs="Nunito" w:eastAsia="Nunito" w:hAnsi="Nunito"/>
                <w:color w:val="434343"/>
              </w:rPr>
              <m:t xml:space="preserve">2</m:t>
            </m:r>
          </m:sub>
        </m:sSub>
      </m:oMath>
      <w:r w:rsidDel="00000000" w:rsidR="00000000" w:rsidRPr="00000000">
        <w:rPr>
          <w:rFonts w:ascii="Nunito" w:cs="Nunito" w:eastAsia="Nunito" w:hAnsi="Nunito"/>
          <w:color w:val="434343"/>
          <w:rtl w:val="0"/>
        </w:rPr>
        <w:t xml:space="preserve">  que separa las regiones en la figura anterior pueden obtenerse de la siguiente manera, si se toma la hipótesis nula como cierta:</w:t>
      </w:r>
    </w:p>
    <w:p w:rsidR="00000000" w:rsidDel="00000000" w:rsidP="00000000" w:rsidRDefault="00000000" w:rsidRPr="00000000" w14:paraId="0000012F">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30">
      <w:pPr>
        <w:widowControl w:val="0"/>
        <w:spacing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738313" cy="888259"/>
            <wp:effectExtent b="0" l="0" r="0" t="0"/>
            <wp:docPr id="39"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1738313" cy="888259"/>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32">
      <w:pPr>
        <w:widowControl w:val="0"/>
        <w:spacing w:line="276" w:lineRule="auto"/>
        <w:ind w:left="1440" w:firstLine="0"/>
        <w:jc w:val="both"/>
        <w:rPr>
          <w:rFonts w:ascii="Nunito" w:cs="Nunito" w:eastAsia="Nunito" w:hAnsi="Nunito"/>
          <w:highlight w:val="yellow"/>
        </w:rPr>
      </w:pPr>
      <w:r w:rsidDel="00000000" w:rsidR="00000000" w:rsidRPr="00000000">
        <w:rPr>
          <w:rFonts w:ascii="Nunito" w:cs="Nunito" w:eastAsia="Nunito" w:hAnsi="Nunito"/>
          <w:color w:val="434343"/>
          <w:rtl w:val="0"/>
        </w:rPr>
        <w:t xml:space="preserve">Si el valor de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cae en la región de rechazo</w:t>
      </w:r>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se rechaza la hipótesis nula </w:t>
      </w:r>
      <m:oMath>
        <m:sSub>
          <m:sSubPr>
            <m:ctrlPr>
              <w:rPr>
                <w:rFonts w:ascii="Nunito" w:cs="Nunito" w:eastAsia="Nunito" w:hAnsi="Nunito"/>
                <w:b w:val="1"/>
                <w:color w:val="434343"/>
                <w:sz w:val="18"/>
                <w:szCs w:val="18"/>
              </w:rPr>
            </m:ctrlPr>
          </m:sSubPr>
          <m:e>
            <m:r>
              <w:rPr>
                <w:rFonts w:ascii="Nunito" w:cs="Nunito" w:eastAsia="Nunito" w:hAnsi="Nunito"/>
                <w:b w:val="1"/>
                <w:color w:val="434343"/>
                <w:sz w:val="18"/>
                <w:szCs w:val="18"/>
              </w:rPr>
              <m:t xml:space="preserve">H</m:t>
            </m:r>
          </m:e>
          <m:sub>
            <m:r>
              <w:rPr>
                <w:rFonts w:ascii="Nunito" w:cs="Nunito" w:eastAsia="Nunito" w:hAnsi="Nunito"/>
                <w:b w:val="1"/>
                <w:color w:val="434343"/>
                <w:sz w:val="18"/>
                <w:szCs w:val="18"/>
              </w:rPr>
              <m:t xml:space="preserve">0</m:t>
            </m:r>
          </m:sub>
        </m:sSub>
      </m:oMath>
      <w:r w:rsidDel="00000000" w:rsidR="00000000" w:rsidRPr="00000000">
        <w:rPr>
          <w:rFonts w:ascii="Nunito" w:cs="Nunito" w:eastAsia="Nunito" w:hAnsi="Nunito"/>
          <w:color w:val="434343"/>
          <w:rtl w:val="0"/>
        </w:rPr>
        <w:t xml:space="preserve"> en favor de la hipótesis alternativa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1</m:t>
            </m:r>
          </m:sub>
        </m:sSub>
      </m:oMath>
      <w:r w:rsidDel="00000000" w:rsidR="00000000" w:rsidRPr="00000000">
        <w:rPr>
          <w:rFonts w:ascii="Nunito" w:cs="Nunito" w:eastAsia="Nunito" w:hAnsi="Nunito"/>
          <w:color w:val="434343"/>
          <w:rtl w:val="0"/>
        </w:rPr>
        <w:t xml:space="preserve">. Sin embargo, si el valor de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no cae en la región de rechazo</w:t>
      </w:r>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se acepta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w:t>
      </w:r>
      <w:r w:rsidDel="00000000" w:rsidR="00000000" w:rsidRPr="00000000">
        <w:rPr>
          <w:rtl w:val="0"/>
        </w:rPr>
      </w:r>
    </w:p>
    <w:p w:rsidR="00000000" w:rsidDel="00000000" w:rsidP="00000000" w:rsidRDefault="00000000" w:rsidRPr="00000000" w14:paraId="00000133">
      <w:pPr>
        <w:widowControl w:val="0"/>
        <w:spacing w:line="276" w:lineRule="auto"/>
        <w:ind w:left="720" w:firstLine="0"/>
        <w:jc w:val="both"/>
        <w:rPr>
          <w:rFonts w:ascii="Nunito" w:cs="Nunito" w:eastAsia="Nunito" w:hAnsi="Nunito"/>
          <w:highlight w:val="yellow"/>
        </w:rPr>
      </w:pPr>
      <w:r w:rsidDel="00000000" w:rsidR="00000000" w:rsidRPr="00000000">
        <w:rPr>
          <w:rtl w:val="0"/>
        </w:rPr>
      </w:r>
    </w:p>
    <w:p w:rsidR="00000000" w:rsidDel="00000000" w:rsidP="00000000" w:rsidRDefault="00000000" w:rsidRPr="00000000" w14:paraId="00000134">
      <w:pPr>
        <w:widowControl w:val="0"/>
        <w:numPr>
          <w:ilvl w:val="1"/>
          <w:numId w:val="12"/>
        </w:numPr>
        <w:spacing w:line="276" w:lineRule="auto"/>
        <w:ind w:left="1440" w:hanging="36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Resolución 2: Utilizando el intervalo de confianza</w:t>
      </w:r>
    </w:p>
    <w:p w:rsidR="00000000" w:rsidDel="00000000" w:rsidP="00000000" w:rsidRDefault="00000000" w:rsidRPr="00000000" w14:paraId="00000135">
      <w:pPr>
        <w:widowControl w:val="0"/>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136">
      <w:pPr>
        <w:widowControl w:val="0"/>
        <w:spacing w:line="240" w:lineRule="auto"/>
        <w:ind w:left="720" w:firstLine="720"/>
        <w:rPr>
          <w:rFonts w:ascii="Nunito" w:cs="Nunito" w:eastAsia="Nunito" w:hAnsi="Nunito"/>
          <w:color w:val="434343"/>
        </w:rPr>
      </w:pPr>
      <w:r w:rsidDel="00000000" w:rsidR="00000000" w:rsidRPr="00000000">
        <w:rPr>
          <w:rFonts w:ascii="Nunito" w:cs="Nunito" w:eastAsia="Nunito" w:hAnsi="Nunito"/>
          <w:color w:val="434343"/>
          <w:rtl w:val="0"/>
        </w:rPr>
        <w:t xml:space="preserve">Una prueba bilateral genera un intervalo, con nivel de significancia </w:t>
      </w:r>
      <m:oMath>
        <m:r>
          <w:rPr>
            <w:rFonts w:ascii="Nunito" w:cs="Nunito" w:eastAsia="Nunito" w:hAnsi="Nunito"/>
            <w:color w:val="434343"/>
          </w:rPr>
          <m:t xml:space="preserve">(1-</m:t>
        </m:r>
        <m:r>
          <w:rPr>
            <w:rFonts w:ascii="Nunito" w:cs="Nunito" w:eastAsia="Nunito" w:hAnsi="Nunito"/>
            <w:color w:val="434343"/>
          </w:rPr>
          <m:t>α</m:t>
        </m:r>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137">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38">
      <w:pPr>
        <w:widowControl w:val="0"/>
        <w:spacing w:line="276" w:lineRule="auto"/>
        <w:ind w:left="1440" w:firstLine="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el valor de </w:t>
      </w:r>
      <m:oMath>
        <m:r>
          <m:t>μ</m:t>
        </m:r>
        <m:r>
          <w:rPr>
            <w:rFonts w:ascii="Nunito" w:cs="Nunito" w:eastAsia="Nunito" w:hAnsi="Nunito"/>
            <w:color w:val="434343"/>
          </w:rPr>
          <m:t xml:space="preserve">=</m:t>
        </m:r>
        <m:sSub>
          <m:sSubPr>
            <m:ctrlPr>
              <w:rPr>
                <w:rFonts w:ascii="Nunito" w:cs="Nunito" w:eastAsia="Nunito" w:hAnsi="Nunito"/>
                <w:color w:val="434343"/>
              </w:rPr>
            </m:ctrlPr>
          </m:sSubPr>
          <m:e>
            <m:r>
              <w:rPr>
                <w:rFonts w:ascii="Nunito" w:cs="Nunito" w:eastAsia="Nunito" w:hAnsi="Nunito"/>
                <w:color w:val="434343"/>
              </w:rPr>
              <m:t>μ</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no está contenido en el intervalo de confianza</w:t>
      </w:r>
      <w:r w:rsidDel="00000000" w:rsidR="00000000" w:rsidRPr="00000000">
        <w:rPr>
          <w:rFonts w:ascii="Nunito" w:cs="Nunito" w:eastAsia="Nunito" w:hAnsi="Nunito"/>
          <w:color w:val="434343"/>
          <w:rtl w:val="0"/>
        </w:rPr>
        <w:t xml:space="preserve">, se </w:t>
      </w:r>
      <w:r w:rsidDel="00000000" w:rsidR="00000000" w:rsidRPr="00000000">
        <w:rPr>
          <w:rFonts w:ascii="Nunito" w:cs="Nunito" w:eastAsia="Nunito" w:hAnsi="Nunito"/>
          <w:b w:val="1"/>
          <w:color w:val="434343"/>
          <w:rtl w:val="0"/>
        </w:rPr>
        <w:t xml:space="preserve">rechaza la hipótesis nula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 en favor de la hipótesis alternativa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1</m:t>
            </m:r>
          </m:sub>
        </m:sSub>
      </m:oMath>
      <w:r w:rsidDel="00000000" w:rsidR="00000000" w:rsidRPr="00000000">
        <w:rPr>
          <w:rFonts w:ascii="Nunito" w:cs="Nunito" w:eastAsia="Nunito" w:hAnsi="Nunito"/>
          <w:color w:val="434343"/>
          <w:rtl w:val="0"/>
        </w:rPr>
        <w:t xml:space="preserve">. Sin embargo, si el valor de  </w:t>
      </w:r>
      <m:oMath>
        <m:r>
          <m:t>μ</m:t>
        </m:r>
        <m:r>
          <w:rPr>
            <w:rFonts w:ascii="Nunito" w:cs="Nunito" w:eastAsia="Nunito" w:hAnsi="Nunito"/>
            <w:color w:val="434343"/>
          </w:rPr>
          <m:t xml:space="preserve">=</m:t>
        </m:r>
        <m:sSub>
          <m:sSubPr>
            <m:ctrlPr>
              <w:rPr>
                <w:rFonts w:ascii="Nunito" w:cs="Nunito" w:eastAsia="Nunito" w:hAnsi="Nunito"/>
                <w:color w:val="434343"/>
              </w:rPr>
            </m:ctrlPr>
          </m:sSubPr>
          <m:e>
            <m:r>
              <w:rPr>
                <w:rFonts w:ascii="Nunito" w:cs="Nunito" w:eastAsia="Nunito" w:hAnsi="Nunito"/>
                <w:color w:val="434343"/>
              </w:rPr>
              <m:t>μ</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b w:val="1"/>
          <w:color w:val="434343"/>
          <w:rtl w:val="0"/>
        </w:rPr>
        <w:t xml:space="preserve">está contenido en el intervalo de confianza</w:t>
      </w:r>
      <w:r w:rsidDel="00000000" w:rsidR="00000000" w:rsidRPr="00000000">
        <w:rPr>
          <w:rFonts w:ascii="Nunito" w:cs="Nunito" w:eastAsia="Nunito" w:hAnsi="Nunito"/>
          <w:color w:val="434343"/>
          <w:rtl w:val="0"/>
        </w:rPr>
        <w:t xml:space="preserve">, se </w:t>
      </w:r>
      <w:r w:rsidDel="00000000" w:rsidR="00000000" w:rsidRPr="00000000">
        <w:rPr>
          <w:rFonts w:ascii="Nunito" w:cs="Nunito" w:eastAsia="Nunito" w:hAnsi="Nunito"/>
          <w:b w:val="1"/>
          <w:color w:val="434343"/>
          <w:rtl w:val="0"/>
        </w:rPr>
        <w:t xml:space="preserve">acepta </w:t>
      </w:r>
      <m:oMath>
        <m:sSub>
          <m:sSubPr>
            <m:ctrlPr>
              <w:rPr>
                <w:rFonts w:ascii="Nunito" w:cs="Nunito" w:eastAsia="Nunito" w:hAnsi="Nunito"/>
                <w:color w:val="434343"/>
                <w:sz w:val="18"/>
                <w:szCs w:val="18"/>
              </w:rPr>
            </m:ctrlPr>
          </m:sSubPr>
          <m:e>
            <m:r>
              <w:rPr>
                <w:rFonts w:ascii="Nunito" w:cs="Nunito" w:eastAsia="Nunito" w:hAnsi="Nunito"/>
                <w:color w:val="434343"/>
                <w:sz w:val="18"/>
                <w:szCs w:val="18"/>
              </w:rPr>
              <m:t xml:space="preserve">H</m:t>
            </m:r>
          </m:e>
          <m:sub>
            <m:r>
              <w:rPr>
                <w:rFonts w:ascii="Nunito" w:cs="Nunito" w:eastAsia="Nunito" w:hAnsi="Nunito"/>
                <w:color w:val="434343"/>
                <w:sz w:val="18"/>
                <w:szCs w:val="18"/>
              </w:rPr>
              <m:t xml:space="preserve">0</m:t>
            </m:r>
          </m:sub>
        </m:sSub>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139">
      <w:pPr>
        <w:widowControl w:val="0"/>
        <w:spacing w:line="240" w:lineRule="auto"/>
        <w:rPr>
          <w:rFonts w:ascii="Nunito" w:cs="Nunito" w:eastAsia="Nunito" w:hAnsi="Nunito"/>
          <w:color w:val="303134"/>
        </w:rPr>
      </w:pPr>
      <w:r w:rsidDel="00000000" w:rsidR="00000000" w:rsidRPr="00000000">
        <w:rPr>
          <w:rtl w:val="0"/>
        </w:rPr>
      </w:r>
    </w:p>
    <w:p w:rsidR="00000000" w:rsidDel="00000000" w:rsidP="00000000" w:rsidRDefault="00000000" w:rsidRPr="00000000" w14:paraId="0000013A">
      <w:pPr>
        <w:widowControl w:val="0"/>
        <w:spacing w:line="276" w:lineRule="auto"/>
        <w:ind w:left="720" w:firstLine="0"/>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Es importante notar que, si bien la resolución 1 considera una distribución en torno a </w:t>
      </w:r>
      <m:oMath>
        <m:acc>
          <m:accPr>
            <m:chr m:val="̄"/>
            <m:ctrlPr>
              <w:rPr>
                <w:rFonts w:ascii="Nunito" w:cs="Nunito" w:eastAsia="Nunito" w:hAnsi="Nunito"/>
                <w:color w:val="434343"/>
              </w:rPr>
            </m:ctrlPr>
          </m:accPr>
          <m:e>
            <m:r>
              <w:rPr>
                <w:rFonts w:ascii="Nunito" w:cs="Nunito" w:eastAsia="Nunito" w:hAnsi="Nunito"/>
                <w:color w:val="434343"/>
              </w:rPr>
              <m:t xml:space="preserve">X</m:t>
            </m:r>
          </m:e>
        </m:acc>
      </m:oMath>
      <w:r w:rsidDel="00000000" w:rsidR="00000000" w:rsidRPr="00000000">
        <w:rPr>
          <w:rFonts w:ascii="Nunito" w:cs="Nunito" w:eastAsia="Nunito" w:hAnsi="Nunito"/>
          <w:color w:val="434343"/>
          <w:rtl w:val="0"/>
        </w:rPr>
        <w:t xml:space="preserve"> y la resolución 2 en torno a </w:t>
      </w:r>
      <m:oMath>
        <m:r>
          <m:t>μ</m:t>
        </m:r>
      </m:oMath>
      <w:r w:rsidDel="00000000" w:rsidR="00000000" w:rsidRPr="00000000">
        <w:rPr>
          <w:rFonts w:ascii="Nunito" w:cs="Nunito" w:eastAsia="Nunito" w:hAnsi="Nunito"/>
          <w:color w:val="434343"/>
          <w:rtl w:val="0"/>
        </w:rPr>
        <w:t xml:space="preserve">, las áreas involucradas en ambos casos son iguales, por lo tanto también lo son las probabilidades. </w:t>
      </w:r>
    </w:p>
    <w:p w:rsidR="00000000" w:rsidDel="00000000" w:rsidP="00000000" w:rsidRDefault="00000000" w:rsidRPr="00000000" w14:paraId="0000013B">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13C">
      <w:pPr>
        <w:widowControl w:val="0"/>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3D">
      <w:pPr>
        <w:widowControl w:val="0"/>
        <w:spacing w:line="276" w:lineRule="auto"/>
        <w:ind w:left="720" w:firstLine="0"/>
        <w:rPr>
          <w:color w:val="434343"/>
        </w:rPr>
      </w:pPr>
      <w:r w:rsidDel="00000000" w:rsidR="00000000" w:rsidRPr="00000000">
        <w:rPr>
          <w:rtl w:val="0"/>
        </w:rPr>
      </w:r>
    </w:p>
    <w:sectPr>
      <w:headerReference r:id="rId4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13F">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4 : </w:t>
    </w:r>
    <w:r w:rsidDel="00000000" w:rsidR="00000000" w:rsidRPr="00000000">
      <w:rPr>
        <w:rFonts w:ascii="Nunito Medium" w:cs="Nunito Medium" w:eastAsia="Nunito Medium" w:hAnsi="Nunito Medium"/>
        <w:color w:val="999999"/>
        <w:sz w:val="20"/>
        <w:szCs w:val="20"/>
        <w:rtl w:val="0"/>
      </w:rPr>
      <w:t xml:space="preserve">Inferencia estadística</w:t>
    </w:r>
  </w:p>
  <w:p w:rsidR="00000000" w:rsidDel="00000000" w:rsidP="00000000" w:rsidRDefault="00000000" w:rsidRPr="00000000" w14:paraId="00000140">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Pruebas de hipótesis.</w:t>
    </w:r>
  </w:p>
  <w:p w:rsidR="00000000" w:rsidDel="00000000" w:rsidP="00000000" w:rsidRDefault="00000000" w:rsidRPr="00000000" w14:paraId="00000141">
    <w:pPr>
      <w:jc w:val="both"/>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Pruebas de hipótesis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B199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B1990"/>
  </w:style>
  <w:style w:type="paragraph" w:styleId="Piedepgina">
    <w:name w:val="footer"/>
    <w:basedOn w:val="Normal"/>
    <w:link w:val="PiedepginaCar"/>
    <w:uiPriority w:val="99"/>
    <w:unhideWhenUsed w:val="1"/>
    <w:rsid w:val="00CB199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B1990"/>
  </w:style>
  <w:style w:type="paragraph" w:styleId="NormalWeb">
    <w:name w:val="Normal (Web)"/>
    <w:basedOn w:val="Normal"/>
    <w:uiPriority w:val="99"/>
    <w:semiHidden w:val="1"/>
    <w:unhideWhenUsed w:val="1"/>
    <w:rsid w:val="003D3A28"/>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24.png"/><Relationship Id="rId41" Type="http://schemas.openxmlformats.org/officeDocument/2006/relationships/image" Target="media/image8.png"/><Relationship Id="rId44" Type="http://schemas.openxmlformats.org/officeDocument/2006/relationships/image" Target="media/image28.png"/><Relationship Id="rId43" Type="http://schemas.openxmlformats.org/officeDocument/2006/relationships/image" Target="media/image27.png"/><Relationship Id="rId46" Type="http://schemas.openxmlformats.org/officeDocument/2006/relationships/image" Target="media/image15.png"/><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jpg"/><Relationship Id="rId48" Type="http://schemas.openxmlformats.org/officeDocument/2006/relationships/image" Target="media/image7.png"/><Relationship Id="rId47" Type="http://schemas.openxmlformats.org/officeDocument/2006/relationships/image" Target="media/image12.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6.jpg"/><Relationship Id="rId8" Type="http://schemas.openxmlformats.org/officeDocument/2006/relationships/image" Target="media/image11.png"/><Relationship Id="rId31" Type="http://schemas.openxmlformats.org/officeDocument/2006/relationships/image" Target="media/image44.png"/><Relationship Id="rId30" Type="http://schemas.openxmlformats.org/officeDocument/2006/relationships/image" Target="media/image42.png"/><Relationship Id="rId33" Type="http://schemas.openxmlformats.org/officeDocument/2006/relationships/image" Target="media/image45.png"/><Relationship Id="rId32" Type="http://schemas.openxmlformats.org/officeDocument/2006/relationships/image" Target="media/image46.png"/><Relationship Id="rId35" Type="http://schemas.openxmlformats.org/officeDocument/2006/relationships/image" Target="media/image30.png"/><Relationship Id="rId34" Type="http://schemas.openxmlformats.org/officeDocument/2006/relationships/image" Target="media/image37.png"/><Relationship Id="rId37" Type="http://schemas.openxmlformats.org/officeDocument/2006/relationships/image" Target="media/image35.png"/><Relationship Id="rId36" Type="http://schemas.openxmlformats.org/officeDocument/2006/relationships/image" Target="media/image31.png"/><Relationship Id="rId39" Type="http://schemas.openxmlformats.org/officeDocument/2006/relationships/image" Target="media/image33.png"/><Relationship Id="rId38" Type="http://schemas.openxmlformats.org/officeDocument/2006/relationships/image" Target="media/image34.png"/><Relationship Id="rId20" Type="http://schemas.openxmlformats.org/officeDocument/2006/relationships/image" Target="media/image16.png"/><Relationship Id="rId22" Type="http://schemas.openxmlformats.org/officeDocument/2006/relationships/image" Target="media/image6.png"/><Relationship Id="rId21" Type="http://schemas.openxmlformats.org/officeDocument/2006/relationships/image" Target="media/image14.png"/><Relationship Id="rId24" Type="http://schemas.openxmlformats.org/officeDocument/2006/relationships/image" Target="media/image2.png"/><Relationship Id="rId23" Type="http://schemas.openxmlformats.org/officeDocument/2006/relationships/image" Target="media/image5.png"/><Relationship Id="rId26" Type="http://schemas.openxmlformats.org/officeDocument/2006/relationships/image" Target="media/image43.png"/><Relationship Id="rId25" Type="http://schemas.openxmlformats.org/officeDocument/2006/relationships/image" Target="media/image23.png"/><Relationship Id="rId28" Type="http://schemas.openxmlformats.org/officeDocument/2006/relationships/image" Target="media/image40.png"/><Relationship Id="rId27" Type="http://schemas.openxmlformats.org/officeDocument/2006/relationships/image" Target="media/image39.png"/><Relationship Id="rId29" Type="http://schemas.openxmlformats.org/officeDocument/2006/relationships/image" Target="media/image41.png"/><Relationship Id="rId11" Type="http://schemas.openxmlformats.org/officeDocument/2006/relationships/image" Target="media/image25.png"/><Relationship Id="rId10" Type="http://schemas.openxmlformats.org/officeDocument/2006/relationships/image" Target="media/image4.png"/><Relationship Id="rId13" Type="http://schemas.openxmlformats.org/officeDocument/2006/relationships/image" Target="media/image29.png"/><Relationship Id="rId12"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21.png"/><Relationship Id="rId16" Type="http://schemas.openxmlformats.org/officeDocument/2006/relationships/image" Target="media/image18.png"/><Relationship Id="rId19" Type="http://schemas.openxmlformats.org/officeDocument/2006/relationships/image" Target="media/image1.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tQldjY8YjDZrNGz6sDhgCWDeNg==">AMUW2mXPYXUe+j+h5UlbYbAsV3YDgQK6ybSqRLB3cCWkY9OG0IpzcMpwM/tqsS1An99MS4GHGCHKUOB01eDbLE0CGtnhEau/PREqhLqAqzPmVCf4QIeojPHT7KHmbVbYRfsBevomE/9kJRcud5PKRPMx1TgckiUEi3A5OUKGRCRD2hbMI6rHQm7K7Xmn5JY2xrjfKRiflTjBTv7rpPv+Qn3dpts9+YJgikrr5R7Fo9SyE2qoJ+hSbP6tSXPSWut270ns9xQ74AVzANRQeVV5H2lpPB0FdpcRlDJjmx7QWgoKXFpBMG1zb6/NMGLoVX1Zz1idnnJCBApC9MH7a+8pj82QiXpoGBmijYMBs+0UJWz7tqBGu2xpH/YAi1urY1t3c3dkTqqpRLphGxeX9hqd385vG1klX0Qwn/+bamzT4EMDvFiABcA3/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2022-10-14T20:29:00Z</dcterms:created>
  <dc:creator>Danny Garay</dc:creator>
</cp:coreProperties>
</file>