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Nunito" w:cs="Nunito" w:eastAsia="Nunito" w:hAnsi="Nunito"/>
          <w:color w:val="3b3838"/>
          <w:sz w:val="96"/>
          <w:szCs w:val="96"/>
        </w:rPr>
      </w:pPr>
      <w:r w:rsidDel="00000000" w:rsidR="00000000" w:rsidRPr="00000000">
        <w:rPr>
          <w:rFonts w:ascii="Gill Sans" w:cs="Gill Sans" w:eastAsia="Gill Sans" w:hAnsi="Gill Sans"/>
          <w:color w:val="3b3838"/>
          <w:sz w:val="96"/>
          <w:szCs w:val="96"/>
        </w:rPr>
        <w:drawing>
          <wp:anchor allowOverlap="1" behindDoc="0" distB="0" distT="0" distL="114300" distR="114300" hidden="0" layoutInCell="1" locked="0" relativeHeight="0" simplePos="0">
            <wp:simplePos x="0" y="0"/>
            <wp:positionH relativeFrom="page">
              <wp:posOffset>-20473</wp:posOffset>
            </wp:positionH>
            <wp:positionV relativeFrom="page">
              <wp:posOffset>-28573</wp:posOffset>
            </wp:positionV>
            <wp:extent cx="7824979" cy="1249689"/>
            <wp:effectExtent b="0" l="0" r="0" t="0"/>
            <wp:wrapSquare wrapText="bothSides" distB="0" distT="0" distL="114300" distR="114300"/>
            <wp:docPr descr="Graphical user interface, application&#10;&#10;Description automatically generated" id="7" name="image5.jpg"/>
            <a:graphic>
              <a:graphicData uri="http://schemas.openxmlformats.org/drawingml/2006/picture">
                <pic:pic>
                  <pic:nvPicPr>
                    <pic:cNvPr descr="Graphical user interface, application&#10;&#10;Description automatically generated" id="0" name="image5.jpg"/>
                    <pic:cNvPicPr preferRelativeResize="0"/>
                  </pic:nvPicPr>
                  <pic:blipFill>
                    <a:blip r:embed="rId7"/>
                    <a:srcRect b="0" l="0" r="0" t="0"/>
                    <a:stretch>
                      <a:fillRect/>
                    </a:stretch>
                  </pic:blipFill>
                  <pic:spPr>
                    <a:xfrm>
                      <a:off x="0" y="0"/>
                      <a:ext cx="7824979" cy="124968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3">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spacing w:after="160" w:line="259" w:lineRule="auto"/>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3</w:t>
      </w:r>
    </w:p>
    <w:p w:rsidR="00000000" w:rsidDel="00000000" w:rsidP="00000000" w:rsidRDefault="00000000" w:rsidRPr="00000000" w14:paraId="00000005">
      <w:pPr>
        <w:spacing w:after="160" w:line="259" w:lineRule="auto"/>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Conceptos introductorios de probabilidad</w:t>
      </w:r>
    </w:p>
    <w:p w:rsidR="00000000" w:rsidDel="00000000" w:rsidP="00000000" w:rsidRDefault="00000000" w:rsidRPr="00000000" w14:paraId="00000006">
      <w:pPr>
        <w:spacing w:after="160" w:line="259" w:lineRule="auto"/>
        <w:jc w:val="center"/>
        <w:rPr>
          <w:rFonts w:ascii="Nunito" w:cs="Nunito" w:eastAsia="Nunito" w:hAnsi="Nunito"/>
        </w:rPr>
      </w:pPr>
      <w:r w:rsidDel="00000000" w:rsidR="00000000" w:rsidRPr="00000000">
        <w:rPr>
          <w:rFonts w:ascii="Nunito" w:cs="Nunito" w:eastAsia="Nunito" w:hAnsi="Nunito"/>
        </w:rPr>
        <mc:AlternateContent>
          <mc:Choice Requires="wpg">
            <w:drawing>
              <wp:inline distB="114300" distT="114300" distL="114300" distR="114300">
                <wp:extent cx="3643313" cy="119421"/>
                <wp:effectExtent b="0" l="0" r="0" t="0"/>
                <wp:docPr id="4" name=""/>
                <a:graphic>
                  <a:graphicData uri="http://schemas.microsoft.com/office/word/2010/wordprocessingShape">
                    <wps:wsp>
                      <wps:cNvCnPr/>
                      <wps:spPr>
                        <a:xfrm flipH="1" rot="10800000">
                          <a:off x="4721550" y="3775050"/>
                          <a:ext cx="1248900" cy="9900"/>
                        </a:xfrm>
                        <a:prstGeom prst="straightConnector1">
                          <a:avLst/>
                        </a:prstGeom>
                        <a:noFill/>
                        <a:ln cap="flat" cmpd="sng" w="38100">
                          <a:solidFill>
                            <a:srgbClr val="999999"/>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43313" cy="119421"/>
                <wp:effectExtent b="0" l="0" r="0" t="0"/>
                <wp:docPr id="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643313" cy="1194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7">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8">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9">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A">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B">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C">
      <w:pPr>
        <w:spacing w:after="160" w:line="259" w:lineRule="auto"/>
        <w:jc w:val="cente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posOffset>-10948</wp:posOffset>
            </wp:positionH>
            <wp:positionV relativeFrom="page">
              <wp:posOffset>9529665</wp:posOffset>
            </wp:positionV>
            <wp:extent cx="7578563" cy="1316376"/>
            <wp:effectExtent b="0" l="0" r="0" t="0"/>
            <wp:wrapSquare wrapText="bothSides" distB="0" distT="0" distL="114300" distR="114300"/>
            <wp:docPr descr="Shape, arrow&#10;&#10;Description automatically generated" id="8" name="image2.jpg"/>
            <a:graphic>
              <a:graphicData uri="http://schemas.openxmlformats.org/drawingml/2006/picture">
                <pic:pic>
                  <pic:nvPicPr>
                    <pic:cNvPr descr="Shape, arrow&#10;&#10;Description automatically generated" id="0" name="image2.jpg"/>
                    <pic:cNvPicPr preferRelativeResize="0"/>
                  </pic:nvPicPr>
                  <pic:blipFill>
                    <a:blip r:embed="rId9"/>
                    <a:srcRect b="0" l="0" r="0" t="0"/>
                    <a:stretch>
                      <a:fillRect/>
                    </a:stretch>
                  </pic:blipFill>
                  <pic:spPr>
                    <a:xfrm>
                      <a:off x="0" y="0"/>
                      <a:ext cx="7578563" cy="1316376"/>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D">
      <w:pPr>
        <w:rPr>
          <w:rFonts w:ascii="Nunito" w:cs="Nunito" w:eastAsia="Nunito" w:hAnsi="Nunito"/>
          <w:b w:val="1"/>
          <w:color w:val="343434"/>
          <w:highlight w:val="white"/>
          <w:u w:val="single"/>
        </w:rPr>
      </w:pPr>
      <w:r w:rsidDel="00000000" w:rsidR="00000000" w:rsidRPr="00000000">
        <w:rPr>
          <w:rtl w:val="0"/>
        </w:rPr>
      </w:r>
    </w:p>
    <w:p w:rsidR="00000000" w:rsidDel="00000000" w:rsidP="00000000" w:rsidRDefault="00000000" w:rsidRPr="00000000" w14:paraId="0000000E">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0F">
      <w:pPr>
        <w:spacing w:after="16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En esta nueva unidad aprenderemos algunos conceptos claves para adentrarnos en el mundo de las probabilidades. Para comenzar, introduciremos algunas definiciones. </w:t>
      </w:r>
    </w:p>
    <w:p w:rsidR="00000000" w:rsidDel="00000000" w:rsidP="00000000" w:rsidRDefault="00000000" w:rsidRPr="00000000" w14:paraId="00000010">
      <w:pPr>
        <w:spacing w:after="160" w:lineRule="auto"/>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EXPERIMENTO ALEATORIO</w:t>
      </w:r>
    </w:p>
    <w:p w:rsidR="00000000" w:rsidDel="00000000" w:rsidP="00000000" w:rsidRDefault="00000000" w:rsidRPr="00000000" w14:paraId="00000011">
      <w:pPr>
        <w:spacing w:after="16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Un </w:t>
      </w:r>
      <w:r w:rsidDel="00000000" w:rsidR="00000000" w:rsidRPr="00000000">
        <w:rPr>
          <w:rFonts w:ascii="Nunito" w:cs="Nunito" w:eastAsia="Nunito" w:hAnsi="Nunito"/>
          <w:b w:val="1"/>
          <w:color w:val="434343"/>
          <w:rtl w:val="0"/>
        </w:rPr>
        <w:t xml:space="preserve">experimento aleatorio </w:t>
      </w:r>
      <w:r w:rsidDel="00000000" w:rsidR="00000000" w:rsidRPr="00000000">
        <w:rPr>
          <w:rFonts w:ascii="Nunito" w:cs="Nunito" w:eastAsia="Nunito" w:hAnsi="Nunito"/>
          <w:color w:val="434343"/>
          <w:rtl w:val="0"/>
        </w:rPr>
        <w:t xml:space="preserve">corresponde a cualquier situación o procedimiento que, al ser repetido bajo condiciones que se suponen idénticas, produce un resultado que no es posible de predecir. Por ejemplo, ver el resultado al lanzar un dado, cuántas caras se obtienen al lanzar dos monedas o el lado con el que un pan con mermelada cae al suelo.</w:t>
      </w:r>
    </w:p>
    <w:p w:rsidR="00000000" w:rsidDel="00000000" w:rsidP="00000000" w:rsidRDefault="00000000" w:rsidRPr="00000000" w14:paraId="00000012">
      <w:pPr>
        <w:spacing w:after="16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Otro concepto importante es espacio muestral, el cual estudiaremos a continuación.</w:t>
      </w:r>
    </w:p>
    <w:p w:rsidR="00000000" w:rsidDel="00000000" w:rsidP="00000000" w:rsidRDefault="00000000" w:rsidRPr="00000000" w14:paraId="00000013">
      <w:pPr>
        <w:spacing w:after="160" w:lineRule="auto"/>
        <w:jc w:val="both"/>
        <w:rPr>
          <w:rFonts w:ascii="Nunito" w:cs="Nunito" w:eastAsia="Nunito" w:hAnsi="Nunito"/>
          <w:color w:val="434343"/>
        </w:rPr>
      </w:pPr>
      <w:r w:rsidDel="00000000" w:rsidR="00000000" w:rsidRPr="00000000">
        <w:rPr>
          <w:rFonts w:ascii="Nunito" w:cs="Nunito" w:eastAsia="Nunito" w:hAnsi="Nunito"/>
          <w:b w:val="1"/>
          <w:color w:val="434343"/>
          <w:rtl w:val="0"/>
        </w:rPr>
        <w:t xml:space="preserve">ESPACIO MUESTRAL</w:t>
        <w:br w:type="textWrapping"/>
        <w:br w:type="textWrapping"/>
      </w:r>
      <w:r w:rsidDel="00000000" w:rsidR="00000000" w:rsidRPr="00000000">
        <w:rPr>
          <w:rFonts w:ascii="Nunito" w:cs="Nunito" w:eastAsia="Nunito" w:hAnsi="Nunito"/>
          <w:color w:val="434343"/>
          <w:rtl w:val="0"/>
        </w:rPr>
        <w:t xml:space="preserve">Un </w:t>
      </w:r>
      <w:r w:rsidDel="00000000" w:rsidR="00000000" w:rsidRPr="00000000">
        <w:rPr>
          <w:rFonts w:ascii="Nunito" w:cs="Nunito" w:eastAsia="Nunito" w:hAnsi="Nunito"/>
          <w:b w:val="1"/>
          <w:color w:val="434343"/>
          <w:rtl w:val="0"/>
        </w:rPr>
        <w:t xml:space="preserve">espacio muestral</w:t>
      </w:r>
      <w:r w:rsidDel="00000000" w:rsidR="00000000" w:rsidRPr="00000000">
        <w:rPr>
          <w:rFonts w:ascii="Nunito" w:cs="Nunito" w:eastAsia="Nunito" w:hAnsi="Nunito"/>
          <w:color w:val="434343"/>
          <w:rtl w:val="0"/>
        </w:rPr>
        <w:t xml:space="preserve"> asociado a un experimento aleatorio es el conjunto de todos los resultados posibles que se pueden obtener al llevar a cabo el experimento. Conociendo esta definición, podemos tomar algunos experimentos aleatorios como ejemplos y definir sus respectivos espacios muestrales.</w:t>
      </w:r>
    </w:p>
    <w:p w:rsidR="00000000" w:rsidDel="00000000" w:rsidP="00000000" w:rsidRDefault="00000000" w:rsidRPr="00000000" w14:paraId="00000014">
      <w:pPr>
        <w:numPr>
          <w:ilvl w:val="0"/>
          <w:numId w:val="4"/>
        </w:numPr>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Al experimento de lanzar un dado le podemos asociar el espacio muestral formado por los valores 1, 2, 3, 4, 5 y 6.</w:t>
      </w:r>
    </w:p>
    <w:p w:rsidR="00000000" w:rsidDel="00000000" w:rsidP="00000000" w:rsidRDefault="00000000" w:rsidRPr="00000000" w14:paraId="00000015">
      <w:pPr>
        <w:jc w:val="center"/>
        <w:rPr>
          <w:rFonts w:ascii="Nunito" w:cs="Nunito" w:eastAsia="Nunito" w:hAnsi="Nunito"/>
          <w:color w:val="434343"/>
          <w:sz w:val="18"/>
          <w:szCs w:val="18"/>
        </w:rPr>
      </w:pPr>
      <w:r w:rsidDel="00000000" w:rsidR="00000000" w:rsidRPr="00000000">
        <w:rPr>
          <w:rFonts w:ascii="Nunito" w:cs="Nunito" w:eastAsia="Nunito" w:hAnsi="Nunito"/>
          <w:color w:val="434343"/>
          <w:sz w:val="18"/>
          <w:szCs w:val="18"/>
          <w:rtl w:val="0"/>
        </w:rPr>
        <w:t xml:space="preserve">Figura 1: Espacio muestral de un lanzamiento de un</w:t>
      </w:r>
      <w:r w:rsidDel="00000000" w:rsidR="00000000" w:rsidRPr="00000000">
        <w:drawing>
          <wp:anchor allowOverlap="1" behindDoc="0" distB="0" distT="0" distL="0" distR="0" hidden="0" layoutInCell="1" locked="0" relativeHeight="0" simplePos="0">
            <wp:simplePos x="0" y="0"/>
            <wp:positionH relativeFrom="column">
              <wp:posOffset>1903575</wp:posOffset>
            </wp:positionH>
            <wp:positionV relativeFrom="paragraph">
              <wp:posOffset>152400</wp:posOffset>
            </wp:positionV>
            <wp:extent cx="1924068" cy="1299370"/>
            <wp:effectExtent b="0" l="0" r="0" t="0"/>
            <wp:wrapTopAndBottom distB="0" distT="0"/>
            <wp:docPr id="1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924068" cy="1299370"/>
                    </a:xfrm>
                    <a:prstGeom prst="rect"/>
                    <a:ln/>
                  </pic:spPr>
                </pic:pic>
              </a:graphicData>
            </a:graphic>
          </wp:anchor>
        </w:drawing>
      </w:r>
    </w:p>
    <w:p w:rsidR="00000000" w:rsidDel="00000000" w:rsidP="00000000" w:rsidRDefault="00000000" w:rsidRPr="00000000" w14:paraId="00000016">
      <w:pPr>
        <w:jc w:val="center"/>
        <w:rPr>
          <w:rFonts w:ascii="Nunito" w:cs="Nunito" w:eastAsia="Nunito" w:hAnsi="Nunito"/>
          <w:color w:val="434343"/>
          <w:sz w:val="18"/>
          <w:szCs w:val="18"/>
        </w:rPr>
      </w:pPr>
      <w:r w:rsidDel="00000000" w:rsidR="00000000" w:rsidRPr="00000000">
        <w:rPr>
          <w:rFonts w:ascii="Nunito" w:cs="Nunito" w:eastAsia="Nunito" w:hAnsi="Nunito"/>
          <w:color w:val="434343"/>
          <w:sz w:val="18"/>
          <w:szCs w:val="18"/>
          <w:rtl w:val="0"/>
        </w:rPr>
        <w:t xml:space="preserve">dado de 6 caras.</w:t>
      </w:r>
    </w:p>
    <w:p w:rsidR="00000000" w:rsidDel="00000000" w:rsidP="00000000" w:rsidRDefault="00000000" w:rsidRPr="00000000" w14:paraId="00000017">
      <w:pPr>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18">
      <w:pPr>
        <w:numPr>
          <w:ilvl w:val="0"/>
          <w:numId w:val="4"/>
        </w:numPr>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Al experimento de dejar caer un pan con mermelada le podemos asociar el espacio muestral cuyos resultados son caer con la mermelada “hacia abajo” o “hacia arriba”.</w:t>
      </w:r>
    </w:p>
    <w:p w:rsidR="00000000" w:rsidDel="00000000" w:rsidP="00000000" w:rsidRDefault="00000000" w:rsidRPr="00000000" w14:paraId="00000019">
      <w:pPr>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1A">
      <w:pPr>
        <w:jc w:val="both"/>
        <w:rPr>
          <w:rFonts w:ascii="Nunito" w:cs="Nunito" w:eastAsia="Nunito" w:hAnsi="Nunito"/>
          <w:color w:val="434343"/>
        </w:rPr>
      </w:pPr>
      <w:r w:rsidDel="00000000" w:rsidR="00000000" w:rsidRPr="00000000">
        <w:rPr>
          <w:rFonts w:ascii="Nunito" w:cs="Nunito" w:eastAsia="Nunito" w:hAnsi="Nunito"/>
          <w:color w:val="434343"/>
          <w:rtl w:val="0"/>
        </w:rPr>
        <w:t xml:space="preserve">Es importante tener en cuenta que se puede definir más de un espacio muestral para un mismo experimento aleatorio. Por ejemplo, para el lanzamiento de dos monedas podemos considerar el espacio muestral cuyos elementos son cara-cara, cara-sello y sello-sello. En este caso, pensamos que las monedas no las podemos distinguir porque tienen el mismo valor.  </w:t>
        <w:br w:type="textWrapping"/>
      </w:r>
    </w:p>
    <w:p w:rsidR="00000000" w:rsidDel="00000000" w:rsidP="00000000" w:rsidRDefault="00000000" w:rsidRPr="00000000" w14:paraId="0000001B">
      <w:pPr>
        <w:jc w:val="both"/>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5731200" cy="876300"/>
            <wp:effectExtent b="0" l="0" r="0" t="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12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rFonts w:ascii="Nunito" w:cs="Nunito" w:eastAsia="Nunito" w:hAnsi="Nunito"/>
          <w:color w:val="434343"/>
          <w:sz w:val="18"/>
          <w:szCs w:val="18"/>
        </w:rPr>
      </w:pPr>
      <w:r w:rsidDel="00000000" w:rsidR="00000000" w:rsidRPr="00000000">
        <w:rPr>
          <w:rFonts w:ascii="Nunito" w:cs="Nunito" w:eastAsia="Nunito" w:hAnsi="Nunito"/>
          <w:color w:val="434343"/>
          <w:sz w:val="18"/>
          <w:szCs w:val="18"/>
          <w:rtl w:val="0"/>
        </w:rPr>
        <w:t xml:space="preserve">Figura 2: Espacio muestral del lanzamiento de dos monedas </w:t>
        <w:br w:type="textWrapping"/>
        <w:t xml:space="preserve">(sin distinguir entre monedas).</w:t>
      </w:r>
    </w:p>
    <w:p w:rsidR="00000000" w:rsidDel="00000000" w:rsidP="00000000" w:rsidRDefault="00000000" w:rsidRPr="00000000" w14:paraId="0000001D">
      <w:pPr>
        <w:jc w:val="both"/>
        <w:rPr>
          <w:rFonts w:ascii="Nunito" w:cs="Nunito" w:eastAsia="Nunito" w:hAnsi="Nunito"/>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margin">
              <wp:posOffset>-743582</wp:posOffset>
            </wp:positionH>
            <wp:positionV relativeFrom="bottomMargin">
              <wp:align>top</wp:align>
            </wp:positionV>
            <wp:extent cx="8306435" cy="461645"/>
            <wp:effectExtent b="0" l="0" r="0" t="0"/>
            <wp:wrapSquare wrapText="bothSides" distB="0" distT="0" distL="114300" distR="114300"/>
            <wp:docPr id="10"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8306435" cy="461645"/>
                    </a:xfrm>
                    <a:prstGeom prst="rect"/>
                    <a:ln/>
                  </pic:spPr>
                </pic:pic>
              </a:graphicData>
            </a:graphic>
          </wp:anchor>
        </w:drawing>
      </w:r>
      <w:r w:rsidDel="00000000" w:rsidR="00000000" w:rsidRPr="00000000">
        <w:rPr>
          <w:rtl w:val="0"/>
        </w:rPr>
      </w:r>
    </w:p>
    <w:p w:rsidR="00000000" w:rsidDel="00000000" w:rsidP="00000000" w:rsidRDefault="00000000" w:rsidRPr="00000000" w14:paraId="0000001E">
      <w:pPr>
        <w:jc w:val="both"/>
        <w:rPr>
          <w:rFonts w:ascii="Nunito" w:cs="Nunito" w:eastAsia="Nunito" w:hAnsi="Nunito"/>
        </w:rPr>
      </w:pPr>
      <w:r w:rsidDel="00000000" w:rsidR="00000000" w:rsidRPr="00000000">
        <w:rPr>
          <w:rFonts w:ascii="Nunito" w:cs="Nunito" w:eastAsia="Nunito" w:hAnsi="Nunito"/>
          <w:color w:val="434343"/>
          <w:rtl w:val="0"/>
        </w:rPr>
        <w:t xml:space="preserve">Sin embargo, si pudiéramos distinguir las monedas, por ejemplo, cuando tienen distinto valor o alguna marca, es natural asociar un espacio muestral conformado por cuatro resultados: cara-cara, cara-sello, sello-cara, sello-sello.</w:t>
        <w:tab/>
      </w:r>
      <w:r w:rsidDel="00000000" w:rsidR="00000000" w:rsidRPr="00000000">
        <w:rPr>
          <w:rtl w:val="0"/>
        </w:rPr>
      </w:r>
    </w:p>
    <w:p w:rsidR="00000000" w:rsidDel="00000000" w:rsidP="00000000" w:rsidRDefault="00000000" w:rsidRPr="00000000" w14:paraId="0000001F">
      <w:pPr>
        <w:jc w:val="center"/>
        <w:rPr>
          <w:rFonts w:ascii="Nunito" w:cs="Nunito" w:eastAsia="Nunito" w:hAnsi="Nunito"/>
          <w:color w:val="434343"/>
          <w:highlight w:val="cyan"/>
        </w:rPr>
      </w:pPr>
      <w:r w:rsidDel="00000000" w:rsidR="00000000" w:rsidRPr="00000000">
        <w:rPr>
          <w:rFonts w:ascii="Nunito" w:cs="Nunito" w:eastAsia="Nunito" w:hAnsi="Nunito"/>
        </w:rPr>
        <w:drawing>
          <wp:inline distB="114300" distT="114300" distL="114300" distR="114300">
            <wp:extent cx="3276600" cy="1472708"/>
            <wp:effectExtent b="0" l="0" r="0" t="0"/>
            <wp:docPr id="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276600" cy="147270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rFonts w:ascii="Nunito" w:cs="Nunito" w:eastAsia="Nunito" w:hAnsi="Nunito"/>
          <w:color w:val="434343"/>
          <w:sz w:val="18"/>
          <w:szCs w:val="18"/>
        </w:rPr>
      </w:pPr>
      <w:r w:rsidDel="00000000" w:rsidR="00000000" w:rsidRPr="00000000">
        <w:rPr>
          <w:rFonts w:ascii="Nunito" w:cs="Nunito" w:eastAsia="Nunito" w:hAnsi="Nunito"/>
          <w:color w:val="434343"/>
          <w:sz w:val="18"/>
          <w:szCs w:val="18"/>
          <w:rtl w:val="0"/>
        </w:rPr>
        <w:t xml:space="preserve">Figura 3: Espacio muestral del lanzamiento de dos monedas</w:t>
        <w:br w:type="textWrapping"/>
        <w:t xml:space="preserve">(distinguiendo entre monedas).</w:t>
      </w:r>
    </w:p>
    <w:p w:rsidR="00000000" w:rsidDel="00000000" w:rsidP="00000000" w:rsidRDefault="00000000" w:rsidRPr="00000000" w14:paraId="00000021">
      <w:pPr>
        <w:jc w:val="center"/>
        <w:rPr>
          <w:rFonts w:ascii="Nunito" w:cs="Nunito" w:eastAsia="Nunito" w:hAnsi="Nunito"/>
          <w:color w:val="434343"/>
          <w:sz w:val="18"/>
          <w:szCs w:val="18"/>
        </w:rPr>
      </w:pPr>
      <w:r w:rsidDel="00000000" w:rsidR="00000000" w:rsidRPr="00000000">
        <w:rPr>
          <w:rtl w:val="0"/>
        </w:rPr>
      </w:r>
    </w:p>
    <w:p w:rsidR="00000000" w:rsidDel="00000000" w:rsidP="00000000" w:rsidRDefault="00000000" w:rsidRPr="00000000" w14:paraId="00000022">
      <w:pPr>
        <w:jc w:val="both"/>
        <w:rPr>
          <w:rFonts w:ascii="Nunito" w:cs="Nunito" w:eastAsia="Nunito" w:hAnsi="Nunito"/>
          <w:color w:val="434343"/>
        </w:rPr>
      </w:pPr>
      <w:r w:rsidDel="00000000" w:rsidR="00000000" w:rsidRPr="00000000">
        <w:rPr>
          <w:rFonts w:ascii="Nunito" w:cs="Nunito" w:eastAsia="Nunito" w:hAnsi="Nunito"/>
          <w:color w:val="434343"/>
          <w:rtl w:val="0"/>
        </w:rPr>
        <w:t xml:space="preserve">Antes de continuar con la siguiente definición, introduciremos una notación que puede resultar útil para casos como el anterior.</w:t>
      </w:r>
    </w:p>
    <w:p w:rsidR="00000000" w:rsidDel="00000000" w:rsidP="00000000" w:rsidRDefault="00000000" w:rsidRPr="00000000" w14:paraId="00000023">
      <w:pPr>
        <w:jc w:val="both"/>
        <w:rPr>
          <w:rFonts w:ascii="Nunito" w:cs="Nunito" w:eastAsia="Nunito" w:hAnsi="Nunito"/>
          <w:color w:val="434343"/>
        </w:rPr>
      </w:pPr>
      <w:r w:rsidDel="00000000" w:rsidR="00000000" w:rsidRPr="00000000">
        <w:rPr>
          <w:rtl w:val="0"/>
        </w:rPr>
      </w:r>
    </w:p>
    <w:tbl>
      <w:tblPr>
        <w:tblStyle w:val="Table1"/>
        <w:tblW w:w="104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0"/>
        <w:tblGridChange w:id="0">
          <w:tblGrid>
            <w:gridCol w:w="10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jc w:val="both"/>
              <w:rPr>
                <w:rFonts w:ascii="Nunito" w:cs="Nunito" w:eastAsia="Nunito" w:hAnsi="Nunito"/>
                <w:b w:val="1"/>
                <w:i w:val="1"/>
                <w:color w:val="434343"/>
              </w:rPr>
            </w:pPr>
            <w:r w:rsidDel="00000000" w:rsidR="00000000" w:rsidRPr="00000000">
              <w:rPr>
                <w:rFonts w:ascii="Nunito" w:cs="Nunito" w:eastAsia="Nunito" w:hAnsi="Nunito"/>
                <w:b w:val="1"/>
                <w:i w:val="1"/>
                <w:color w:val="434343"/>
                <w:rtl w:val="0"/>
              </w:rPr>
              <w:t xml:space="preserve">Notación</w:t>
            </w:r>
          </w:p>
          <w:p w:rsidR="00000000" w:rsidDel="00000000" w:rsidP="00000000" w:rsidRDefault="00000000" w:rsidRPr="00000000" w14:paraId="00000025">
            <w:pPr>
              <w:jc w:val="both"/>
              <w:rPr>
                <w:rFonts w:ascii="Nunito" w:cs="Nunito" w:eastAsia="Nunito" w:hAnsi="Nunito"/>
                <w:color w:val="434343"/>
              </w:rPr>
            </w:pPr>
            <w:r w:rsidDel="00000000" w:rsidR="00000000" w:rsidRPr="00000000">
              <w:rPr>
                <w:rFonts w:ascii="Nunito" w:cs="Nunito" w:eastAsia="Nunito" w:hAnsi="Nunito"/>
                <w:color w:val="434343"/>
                <w:rtl w:val="0"/>
              </w:rPr>
              <w:t xml:space="preserve">Muchas veces resulta conveniente usar pares ordenados o tuplas, tales como (a, b) o (a, b, c), para denotar los resultados de un experimento aleatorio. Por ejemplo, para el experimento que consiste en: </w:t>
            </w:r>
          </w:p>
          <w:p w:rsidR="00000000" w:rsidDel="00000000" w:rsidP="00000000" w:rsidRDefault="00000000" w:rsidRPr="00000000" w14:paraId="00000026">
            <w:pPr>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27">
            <w:pPr>
              <w:numPr>
                <w:ilvl w:val="0"/>
                <w:numId w:val="1"/>
              </w:numPr>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Extraer de forma consecutiva dos bolitas de una bolsa que contiene bolitas verdes y naranjas, el par ordenado (naranja, verde) nos indica que la primera bolita que sacamos es naranja y que la segunda es verde. </w:t>
            </w:r>
          </w:p>
          <w:p w:rsidR="00000000" w:rsidDel="00000000" w:rsidP="00000000" w:rsidRDefault="00000000" w:rsidRPr="00000000" w14:paraId="00000028">
            <w:pPr>
              <w:numPr>
                <w:ilvl w:val="0"/>
                <w:numId w:val="1"/>
              </w:numPr>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Lanzar</w:t>
            </w:r>
            <w:r w:rsidDel="00000000" w:rsidR="00000000" w:rsidRPr="00000000">
              <w:rPr>
                <w:rFonts w:ascii="Nunito" w:cs="Nunito" w:eastAsia="Nunito" w:hAnsi="Nunito"/>
                <w:color w:val="434343"/>
                <w:rtl w:val="0"/>
              </w:rPr>
              <w:t xml:space="preserve"> dos dados de distinto color, el par ordenado (4, 2) nos indica que en el dado de un color salió 4 y en el otro un 2.  </w:t>
            </w:r>
          </w:p>
          <w:p w:rsidR="00000000" w:rsidDel="00000000" w:rsidP="00000000" w:rsidRDefault="00000000" w:rsidRPr="00000000" w14:paraId="00000029">
            <w:pPr>
              <w:numPr>
                <w:ilvl w:val="0"/>
                <w:numId w:val="1"/>
              </w:numPr>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Lanzar una moneda tres veces consecutivas, la tripleta (C, S, S) nos indica que salió primero cara y luego dos veces sello. </w:t>
            </w:r>
          </w:p>
        </w:tc>
      </w:tr>
    </w:tbl>
    <w:p w:rsidR="00000000" w:rsidDel="00000000" w:rsidP="00000000" w:rsidRDefault="00000000" w:rsidRPr="00000000" w14:paraId="0000002A">
      <w:pPr>
        <w:rPr>
          <w:rFonts w:ascii="Nunito" w:cs="Nunito" w:eastAsia="Nunito" w:hAnsi="Nunito"/>
        </w:rPr>
      </w:pPr>
      <w:r w:rsidDel="00000000" w:rsidR="00000000" w:rsidRPr="00000000">
        <w:rPr>
          <w:rtl w:val="0"/>
        </w:rPr>
      </w:r>
    </w:p>
    <w:p w:rsidR="00000000" w:rsidDel="00000000" w:rsidP="00000000" w:rsidRDefault="00000000" w:rsidRPr="00000000" w14:paraId="0000002B">
      <w:pPr>
        <w:jc w:val="both"/>
        <w:rPr>
          <w:rFonts w:ascii="Nunito" w:cs="Nunito" w:eastAsia="Nunito" w:hAnsi="Nunito"/>
          <w:color w:val="434343"/>
        </w:rPr>
      </w:pPr>
      <w:r w:rsidDel="00000000" w:rsidR="00000000" w:rsidRPr="00000000">
        <w:rPr>
          <w:rFonts w:ascii="Nunito" w:cs="Nunito" w:eastAsia="Nunito" w:hAnsi="Nunito"/>
          <w:color w:val="434343"/>
          <w:rtl w:val="0"/>
        </w:rPr>
        <w:t xml:space="preserve">Ahora, conociendo la definición de espacio muestral, estudiemos qué es un evento.</w:t>
      </w:r>
    </w:p>
    <w:p w:rsidR="00000000" w:rsidDel="00000000" w:rsidP="00000000" w:rsidRDefault="00000000" w:rsidRPr="00000000" w14:paraId="0000002C">
      <w:pPr>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2D">
      <w:pPr>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EVENTO O SUCESO</w:t>
      </w:r>
    </w:p>
    <w:p w:rsidR="00000000" w:rsidDel="00000000" w:rsidP="00000000" w:rsidRDefault="00000000" w:rsidRPr="00000000" w14:paraId="0000002E">
      <w:pPr>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2F">
      <w:pPr>
        <w:jc w:val="both"/>
        <w:rPr>
          <w:rFonts w:ascii="Nunito" w:cs="Nunito" w:eastAsia="Nunito" w:hAnsi="Nunito"/>
          <w:color w:val="434343"/>
        </w:rPr>
      </w:pPr>
      <w:r w:rsidDel="00000000" w:rsidR="00000000" w:rsidRPr="00000000">
        <w:rPr>
          <w:rFonts w:ascii="Nunito" w:cs="Nunito" w:eastAsia="Nunito" w:hAnsi="Nunito"/>
          <w:color w:val="434343"/>
          <w:rtl w:val="0"/>
        </w:rPr>
        <w:t xml:space="preserve">Un </w:t>
      </w:r>
      <w:r w:rsidDel="00000000" w:rsidR="00000000" w:rsidRPr="00000000">
        <w:rPr>
          <w:rFonts w:ascii="Nunito" w:cs="Nunito" w:eastAsia="Nunito" w:hAnsi="Nunito"/>
          <w:b w:val="1"/>
          <w:color w:val="434343"/>
          <w:rtl w:val="0"/>
        </w:rPr>
        <w:t xml:space="preserve">evento </w:t>
      </w:r>
      <w:r w:rsidDel="00000000" w:rsidR="00000000" w:rsidRPr="00000000">
        <w:rPr>
          <w:rFonts w:ascii="Nunito" w:cs="Nunito" w:eastAsia="Nunito" w:hAnsi="Nunito"/>
          <w:color w:val="434343"/>
          <w:rtl w:val="0"/>
        </w:rPr>
        <w:t xml:space="preserve">o suceso es un conjunto cualquiera de resultados posibles de un experimento aleatorio. Dicho de otra forma, un evento es cualquier subconjunto del espacio muestral.</w:t>
      </w:r>
    </w:p>
    <w:p w:rsidR="00000000" w:rsidDel="00000000" w:rsidP="00000000" w:rsidRDefault="00000000" w:rsidRPr="00000000" w14:paraId="00000030">
      <w:pPr>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1">
      <w:pPr>
        <w:jc w:val="both"/>
        <w:rPr>
          <w:rFonts w:ascii="Nunito" w:cs="Nunito" w:eastAsia="Nunito" w:hAnsi="Nunito"/>
          <w:color w:val="434343"/>
        </w:rPr>
      </w:pPr>
      <w:r w:rsidDel="00000000" w:rsidR="00000000" w:rsidRPr="00000000">
        <w:rPr>
          <w:rFonts w:ascii="Nunito" w:cs="Nunito" w:eastAsia="Nunito" w:hAnsi="Nunito"/>
          <w:color w:val="434343"/>
          <w:rtl w:val="0"/>
        </w:rPr>
        <w:t xml:space="preserve">Por ejemplo, en el lanzamiento de un dado se tiene que el subconjunto:</w:t>
        <w:br w:type="textWrapping"/>
      </w:r>
    </w:p>
    <w:p w:rsidR="00000000" w:rsidDel="00000000" w:rsidP="00000000" w:rsidRDefault="00000000" w:rsidRPr="00000000" w14:paraId="00000032">
      <w:pPr>
        <w:numPr>
          <w:ilvl w:val="0"/>
          <w:numId w:val="5"/>
        </w:numPr>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{5} corresponde al evento “obtener un 5”.</w:t>
      </w:r>
    </w:p>
    <w:p w:rsidR="00000000" w:rsidDel="00000000" w:rsidP="00000000" w:rsidRDefault="00000000" w:rsidRPr="00000000" w14:paraId="00000033">
      <w:pPr>
        <w:numPr>
          <w:ilvl w:val="0"/>
          <w:numId w:val="5"/>
        </w:numPr>
        <w:ind w:left="720" w:hanging="360"/>
        <w:jc w:val="both"/>
        <w:rPr>
          <w:rFonts w:ascii="Calibri" w:cs="Calibri" w:eastAsia="Calibri" w:hAnsi="Calibri"/>
        </w:rPr>
      </w:pPr>
      <w:r w:rsidDel="00000000" w:rsidR="00000000" w:rsidRPr="00000000">
        <w:rPr>
          <w:rFonts w:ascii="Nunito" w:cs="Nunito" w:eastAsia="Nunito" w:hAnsi="Nunito"/>
          <w:color w:val="434343"/>
          <w:rtl w:val="0"/>
        </w:rPr>
        <w:t xml:space="preserve">{2, 4, 6} a “obtener un par”</w:t>
      </w:r>
      <w:r w:rsidDel="00000000" w:rsidR="00000000" w:rsidRPr="00000000">
        <w:rPr>
          <w:rFonts w:ascii="Nunito" w:cs="Nunito" w:eastAsia="Nunito" w:hAnsi="Nunito"/>
          <w:rtl w:val="0"/>
        </w:rPr>
        <w:t xml:space="preserve">.</w:t>
      </w:r>
    </w:p>
    <w:p w:rsidR="00000000" w:rsidDel="00000000" w:rsidP="00000000" w:rsidRDefault="00000000" w:rsidRPr="00000000" w14:paraId="00000034">
      <w:pPr>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5">
      <w:pPr>
        <w:widowControl w:val="0"/>
        <w:jc w:val="both"/>
        <w:rPr>
          <w:rFonts w:ascii="Nunito" w:cs="Nunito" w:eastAsia="Nunito" w:hAnsi="Nunito"/>
          <w:color w:val="434343"/>
        </w:rPr>
      </w:pPr>
      <w:r w:rsidDel="00000000" w:rsidR="00000000" w:rsidRPr="00000000">
        <w:rPr>
          <w:rFonts w:ascii="Nunito" w:cs="Nunito" w:eastAsia="Nunito" w:hAnsi="Nunito"/>
          <w:color w:val="434343"/>
          <w:rtl w:val="0"/>
        </w:rPr>
        <w:t xml:space="preserve">Al realizar un experimento aleatorio, decimos que un evento A </w:t>
      </w:r>
      <w:r w:rsidDel="00000000" w:rsidR="00000000" w:rsidRPr="00000000">
        <w:rPr>
          <w:rFonts w:ascii="Nunito" w:cs="Nunito" w:eastAsia="Nunito" w:hAnsi="Nunito"/>
          <w:b w:val="1"/>
          <w:color w:val="434343"/>
          <w:rtl w:val="0"/>
        </w:rPr>
        <w:t xml:space="preserve">ocurre</w:t>
      </w:r>
      <w:r w:rsidDel="00000000" w:rsidR="00000000" w:rsidRPr="00000000">
        <w:rPr>
          <w:rFonts w:ascii="Nunito" w:cs="Nunito" w:eastAsia="Nunito" w:hAnsi="Nunito"/>
          <w:color w:val="434343"/>
          <w:rtl w:val="0"/>
        </w:rPr>
        <w:t xml:space="preserve"> cuando el resultado obtenido es un elemento de A. Por tanto, si definimos un evento A cómo “obtener un par” y al lanzar el dado obtenemos el número 4, decimos que el evento A ocurrió.</w:t>
      </w:r>
    </w:p>
    <w:p w:rsidR="00000000" w:rsidDel="00000000" w:rsidP="00000000" w:rsidRDefault="00000000" w:rsidRPr="00000000" w14:paraId="00000036">
      <w:pPr>
        <w:rPr>
          <w:rFonts w:ascii="Nunito" w:cs="Nunito" w:eastAsia="Nunito" w:hAnsi="Nunito"/>
        </w:rPr>
      </w:pPr>
      <w:r w:rsidDel="00000000" w:rsidR="00000000" w:rsidRPr="00000000">
        <w:rPr>
          <w:rtl w:val="0"/>
        </w:rPr>
      </w:r>
    </w:p>
    <w:tbl>
      <w:tblPr>
        <w:tblStyle w:val="Table2"/>
        <w:tblW w:w="104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0"/>
        <w:tblGridChange w:id="0">
          <w:tblGrid>
            <w:gridCol w:w="10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jc w:val="both"/>
              <w:rPr>
                <w:rFonts w:ascii="Nunito" w:cs="Nunito" w:eastAsia="Nunito" w:hAnsi="Nunito"/>
                <w:color w:val="434343"/>
              </w:rPr>
            </w:pPr>
            <w:r w:rsidDel="00000000" w:rsidR="00000000" w:rsidRPr="00000000">
              <w:rPr>
                <w:rFonts w:ascii="Nunito" w:cs="Nunito" w:eastAsia="Nunito" w:hAnsi="Nunito"/>
                <w:b w:val="1"/>
                <w:i w:val="1"/>
                <w:color w:val="434343"/>
                <w:rtl w:val="0"/>
              </w:rPr>
              <w:t xml:space="preserve">Corolario 1:</w:t>
            </w:r>
            <w:r w:rsidDel="00000000" w:rsidR="00000000" w:rsidRPr="00000000">
              <w:rPr>
                <w:rtl w:val="0"/>
              </w:rPr>
            </w:r>
          </w:p>
          <w:p w:rsidR="00000000" w:rsidDel="00000000" w:rsidP="00000000" w:rsidRDefault="00000000" w:rsidRPr="00000000" w14:paraId="00000038">
            <w:pPr>
              <w:jc w:val="both"/>
              <w:rPr>
                <w:rFonts w:ascii="Nunito" w:cs="Nunito" w:eastAsia="Nunito" w:hAnsi="Nunito"/>
                <w:color w:val="434343"/>
              </w:rPr>
            </w:pPr>
            <w:r w:rsidDel="00000000" w:rsidR="00000000" w:rsidRPr="00000000">
              <w:rPr>
                <w:rFonts w:ascii="Nunito" w:cs="Nunito" w:eastAsia="Nunito" w:hAnsi="Nunito"/>
                <w:color w:val="434343"/>
                <w:rtl w:val="0"/>
              </w:rPr>
              <w:t xml:space="preserve">El conjunto de todos los elementos del espacio muestral también es un evento.</w:t>
            </w:r>
          </w:p>
          <w:p w:rsidR="00000000" w:rsidDel="00000000" w:rsidP="00000000" w:rsidRDefault="00000000" w:rsidRPr="00000000" w14:paraId="00000039">
            <w:pPr>
              <w:jc w:val="both"/>
              <w:rPr>
                <w:rFonts w:ascii="Nunito" w:cs="Nunito" w:eastAsia="Nunito" w:hAnsi="Nunito"/>
                <w:color w:val="434343"/>
              </w:rPr>
            </w:pPr>
            <w:r w:rsidDel="00000000" w:rsidR="00000000" w:rsidRPr="00000000">
              <w:rPr>
                <w:rFonts w:ascii="Nunito" w:cs="Nunito" w:eastAsia="Nunito" w:hAnsi="Nunito"/>
                <w:color w:val="434343"/>
                <w:rtl w:val="0"/>
              </w:rPr>
              <w:t xml:space="preserve">Por ejemplo, {1, 2, 3, 4, 5, 6} es el evento que se asocia a obtener cualquier valor, por lo que siempre ocurre.</w:t>
            </w:r>
          </w:p>
          <w:p w:rsidR="00000000" w:rsidDel="00000000" w:rsidP="00000000" w:rsidRDefault="00000000" w:rsidRPr="00000000" w14:paraId="0000003A">
            <w:pPr>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B">
            <w:pPr>
              <w:jc w:val="both"/>
              <w:rPr>
                <w:rFonts w:ascii="Nunito" w:cs="Nunito" w:eastAsia="Nunito" w:hAnsi="Nunito"/>
                <w:b w:val="1"/>
                <w:i w:val="1"/>
                <w:color w:val="434343"/>
              </w:rPr>
            </w:pPr>
            <w:r w:rsidDel="00000000" w:rsidR="00000000" w:rsidRPr="00000000">
              <w:rPr>
                <w:rFonts w:ascii="Nunito" w:cs="Nunito" w:eastAsia="Nunito" w:hAnsi="Nunito"/>
                <w:b w:val="1"/>
                <w:i w:val="1"/>
                <w:color w:val="434343"/>
                <w:rtl w:val="0"/>
              </w:rPr>
              <w:t xml:space="preserve">Corolario 2</w:t>
            </w:r>
          </w:p>
          <w:p w:rsidR="00000000" w:rsidDel="00000000" w:rsidP="00000000" w:rsidRDefault="00000000" w:rsidRPr="00000000" w14:paraId="0000003C">
            <w:pPr>
              <w:jc w:val="both"/>
              <w:rPr>
                <w:rFonts w:ascii="Nunito" w:cs="Nunito" w:eastAsia="Nunito" w:hAnsi="Nunito"/>
              </w:rPr>
            </w:pPr>
            <w:r w:rsidDel="00000000" w:rsidR="00000000" w:rsidRPr="00000000">
              <w:rPr>
                <w:rFonts w:ascii="Nunito" w:cs="Nunito" w:eastAsia="Nunito" w:hAnsi="Nunito"/>
                <w:color w:val="434343"/>
                <w:rtl w:val="0"/>
              </w:rPr>
              <w:t xml:space="preserve">También es un evento el conjunto vacío, que corresponde a un conjunto sin elementos. Este no se asocia a la ocurrencia de algún resultado posible, sino que más bien se define como evento debido a que es un subconjunto posible del espacio muestral. A este evento se le asigna probabilidad cero.</w:t>
            </w:r>
            <w:r w:rsidDel="00000000" w:rsidR="00000000" w:rsidRPr="00000000">
              <w:rPr>
                <w:rtl w:val="0"/>
              </w:rPr>
            </w:r>
          </w:p>
        </w:tc>
      </w:tr>
    </w:tbl>
    <w:p w:rsidR="00000000" w:rsidDel="00000000" w:rsidP="00000000" w:rsidRDefault="00000000" w:rsidRPr="00000000" w14:paraId="0000003D">
      <w:pPr>
        <w:rPr>
          <w:rFonts w:ascii="Nunito" w:cs="Nunito" w:eastAsia="Nunito" w:hAnsi="Nunito"/>
        </w:rPr>
      </w:pPr>
      <w:r w:rsidDel="00000000" w:rsidR="00000000" w:rsidRPr="00000000">
        <w:rPr>
          <w:rtl w:val="0"/>
        </w:rPr>
      </w:r>
    </w:p>
    <w:p w:rsidR="00000000" w:rsidDel="00000000" w:rsidP="00000000" w:rsidRDefault="00000000" w:rsidRPr="00000000" w14:paraId="0000003E">
      <w:pPr>
        <w:widowControl w:val="0"/>
        <w:jc w:val="both"/>
        <w:rPr>
          <w:rFonts w:ascii="Nunito" w:cs="Nunito" w:eastAsia="Nunito" w:hAnsi="Nunito"/>
          <w:color w:val="434343"/>
        </w:rPr>
      </w:pPr>
      <w:r w:rsidDel="00000000" w:rsidR="00000000" w:rsidRPr="00000000">
        <w:rPr>
          <w:rFonts w:ascii="Nunito" w:cs="Nunito" w:eastAsia="Nunito" w:hAnsi="Nunito"/>
          <w:color w:val="434343"/>
          <w:rtl w:val="0"/>
        </w:rPr>
        <w:t xml:space="preserve">Por otro lado, a los​ ​elementos​ ​del​ ​espacio​ ​muestral que​ ​conforman​ un ​evento se les suele referir como los ​</w:t>
      </w:r>
      <w:r w:rsidDel="00000000" w:rsidR="00000000" w:rsidRPr="00000000">
        <w:rPr>
          <w:rFonts w:ascii="Nunito" w:cs="Nunito" w:eastAsia="Nunito" w:hAnsi="Nunito"/>
          <w:b w:val="1"/>
          <w:color w:val="434343"/>
          <w:rtl w:val="0"/>
        </w:rPr>
        <w:t xml:space="preserve">casos​ ​favorables​ de​l ​evento</w:t>
      </w:r>
      <w:r w:rsidDel="00000000" w:rsidR="00000000" w:rsidRPr="00000000">
        <w:rPr>
          <w:rFonts w:ascii="Nunito" w:cs="Nunito" w:eastAsia="Nunito" w:hAnsi="Nunito"/>
          <w:color w:val="434343"/>
          <w:rtl w:val="0"/>
        </w:rPr>
        <w:t xml:space="preserve">. Por​ ​ejemplo,​ para ​el​ ​espacio​ ​muestral​ {1, 2, 3, 4, 5, 6} ​asociado​ ​al​ ​experimento de​ ​lanzar​ ​un​ ​dado​ ​y​ ​observar​ ​el​ ​número​ ​de​ ​la​ ​cara​ ​superior,​ ​se tiene que el evento:</w:t>
      </w:r>
    </w:p>
    <w:p w:rsidR="00000000" w:rsidDel="00000000" w:rsidP="00000000" w:rsidRDefault="00000000" w:rsidRPr="00000000" w14:paraId="0000003F">
      <w:pPr>
        <w:widowControl w:val="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0">
      <w:pPr>
        <w:widowControl w:val="0"/>
        <w:numPr>
          <w:ilvl w:val="0"/>
          <w:numId w:val="2"/>
        </w:numPr>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“El​ ​resultado​ ​es​ 3”​ ​tiene​ solo un ​caso​ ​favorable:​ 3.</w:t>
      </w:r>
    </w:p>
    <w:p w:rsidR="00000000" w:rsidDel="00000000" w:rsidP="00000000" w:rsidRDefault="00000000" w:rsidRPr="00000000" w14:paraId="00000041">
      <w:pPr>
        <w:widowControl w:val="0"/>
        <w:numPr>
          <w:ilvl w:val="0"/>
          <w:numId w:val="2"/>
        </w:numPr>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​“El​ ​resultado​ ​es​ ​par”​ ​tiene​ ​tres ​casos​ ​favorables:​ ​2,​ ​4​ ​y​ ​6.</w:t>
      </w:r>
    </w:p>
    <w:p w:rsidR="00000000" w:rsidDel="00000000" w:rsidP="00000000" w:rsidRDefault="00000000" w:rsidRPr="00000000" w14:paraId="00000042">
      <w:pPr>
        <w:widowControl w:val="0"/>
        <w:numPr>
          <w:ilvl w:val="0"/>
          <w:numId w:val="2"/>
        </w:numPr>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​“El​ ​resultado​ ​es​ ​un​ ​divisor​ ​de​ ​6”​ ​tiene​ ​cuatro​ ​casos​ ​favorables:​ ​1,​ ​2,​ ​3​ ​y​ ​6.</w:t>
      </w:r>
    </w:p>
    <w:p w:rsidR="00000000" w:rsidDel="00000000" w:rsidP="00000000" w:rsidRDefault="00000000" w:rsidRPr="00000000" w14:paraId="00000043">
      <w:pPr>
        <w:rPr>
          <w:rFonts w:ascii="Nunito" w:cs="Nunito" w:eastAsia="Nunito" w:hAnsi="Nunito"/>
          <w:color w:val="ff9900"/>
        </w:rPr>
      </w:pPr>
      <w:r w:rsidDel="00000000" w:rsidR="00000000" w:rsidRPr="00000000">
        <w:rPr>
          <w:rtl w:val="0"/>
        </w:rPr>
      </w:r>
    </w:p>
    <w:p w:rsidR="00000000" w:rsidDel="00000000" w:rsidP="00000000" w:rsidRDefault="00000000" w:rsidRPr="00000000" w14:paraId="00000044">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045">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046">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047">
      <w:pPr>
        <w:rPr>
          <w:rFonts w:ascii="Nunito" w:cs="Nunito" w:eastAsia="Nunito" w:hAnsi="Nunito"/>
          <w:color w:val="434343"/>
        </w:rPr>
      </w:pPr>
      <w:r w:rsidDel="00000000" w:rsidR="00000000" w:rsidRPr="00000000">
        <w:rPr>
          <w:rFonts w:ascii="Nunito" w:cs="Nunito" w:eastAsia="Nunito" w:hAnsi="Nunito"/>
          <w:color w:val="434343"/>
          <w:rtl w:val="0"/>
        </w:rPr>
        <w:t xml:space="preserve">Considerando las definiciones estudiadas previamente, incorporaremos una forma de saber que tan probable es que ocurra un evento, en otras palabras, una forma de medir la probabilidad de ocurrencia de un evento.</w:t>
      </w:r>
    </w:p>
    <w:p w:rsidR="00000000" w:rsidDel="00000000" w:rsidP="00000000" w:rsidRDefault="00000000" w:rsidRPr="00000000" w14:paraId="00000048">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049">
      <w:pPr>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MEDIDA DE PROBABILIDAD</w:t>
      </w:r>
    </w:p>
    <w:p w:rsidR="00000000" w:rsidDel="00000000" w:rsidP="00000000" w:rsidRDefault="00000000" w:rsidRPr="00000000" w14:paraId="0000004A">
      <w:pPr>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B">
      <w:pPr>
        <w:widowControl w:val="0"/>
        <w:jc w:val="both"/>
        <w:rPr>
          <w:rFonts w:ascii="Nunito" w:cs="Nunito" w:eastAsia="Nunito" w:hAnsi="Nunito"/>
          <w:color w:val="434343"/>
        </w:rPr>
      </w:pPr>
      <w:r w:rsidDel="00000000" w:rsidR="00000000" w:rsidRPr="00000000">
        <w:rPr>
          <w:rFonts w:ascii="Nunito" w:cs="Nunito" w:eastAsia="Nunito" w:hAnsi="Nunito"/>
          <w:color w:val="434343"/>
          <w:rtl w:val="0"/>
        </w:rPr>
        <w:t xml:space="preserve">Si </w:t>
      </w:r>
      <m:oMath>
        <m:r>
          <m:t>Ω</m:t>
        </m:r>
      </m:oMath>
      <w:r w:rsidDel="00000000" w:rsidR="00000000" w:rsidRPr="00000000">
        <w:rPr>
          <w:rFonts w:ascii="Nunito" w:cs="Nunito" w:eastAsia="Nunito" w:hAnsi="Nunito"/>
          <w:color w:val="434343"/>
          <w:rtl w:val="0"/>
        </w:rPr>
        <w:t xml:space="preserve"> representa un espacio muestral, entonces una medida de probabilidad corresponde a un valor numérico       </w:t>
      </w:r>
      <m:oMath>
        <m:r>
          <w:rPr>
            <w:rFonts w:ascii="Nunito" w:cs="Nunito" w:eastAsia="Nunito" w:hAnsi="Nunito"/>
            <w:color w:val="434343"/>
          </w:rPr>
          <m:t xml:space="preserve">P(A) </m:t>
        </m:r>
      </m:oMath>
      <w:r w:rsidDel="00000000" w:rsidR="00000000" w:rsidRPr="00000000">
        <w:rPr>
          <w:rFonts w:ascii="Nunito" w:cs="Nunito" w:eastAsia="Nunito" w:hAnsi="Nunito"/>
          <w:color w:val="434343"/>
          <w:rtl w:val="0"/>
        </w:rPr>
        <w:t xml:space="preserve">para cada evento A del espacio muestral, que debe satisfacer tres propiedades esenciales:</w:t>
      </w:r>
    </w:p>
    <w:p w:rsidR="00000000" w:rsidDel="00000000" w:rsidP="00000000" w:rsidRDefault="00000000" w:rsidRPr="00000000" w14:paraId="0000004C">
      <w:pPr>
        <w:ind w:left="72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D">
      <w:pPr>
        <w:numPr>
          <w:ilvl w:val="0"/>
          <w:numId w:val="6"/>
        </w:numPr>
        <w:ind w:left="1440" w:hanging="360"/>
        <w:jc w:val="both"/>
        <w:rPr>
          <w:rFonts w:ascii="Calibri" w:cs="Calibri" w:eastAsia="Calibri" w:hAnsi="Calibri"/>
          <w:color w:val="434343"/>
        </w:rPr>
      </w:pPr>
      <w:r w:rsidDel="00000000" w:rsidR="00000000" w:rsidRPr="00000000">
        <w:rPr>
          <w:rFonts w:ascii="Nunito" w:cs="Nunito" w:eastAsia="Nunito" w:hAnsi="Nunito"/>
          <w:b w:val="1"/>
          <w:color w:val="434343"/>
          <w:rtl w:val="0"/>
        </w:rPr>
        <w:t xml:space="preserve">Propiedad 1: </w:t>
      </w:r>
      <w:r w:rsidDel="00000000" w:rsidR="00000000" w:rsidRPr="00000000">
        <w:rPr>
          <w:rFonts w:ascii="Nunito" w:cs="Nunito" w:eastAsia="Nunito" w:hAnsi="Nunito"/>
          <w:color w:val="434343"/>
          <w:rtl w:val="0"/>
        </w:rPr>
        <w:t xml:space="preserve">Para cualquier evento A, se cumple que </w:t>
      </w:r>
      <m:oMath>
        <m:r>
          <w:rPr>
            <w:rFonts w:ascii="Nunito" w:cs="Nunito" w:eastAsia="Nunito" w:hAnsi="Nunito"/>
            <w:color w:val="434343"/>
          </w:rPr>
          <m:t xml:space="preserve">0</m:t>
        </m:r>
        <m:r>
          <w:rPr>
            <w:rFonts w:ascii="Nunito" w:cs="Nunito" w:eastAsia="Nunito" w:hAnsi="Nunito"/>
            <w:color w:val="434343"/>
          </w:rPr>
          <m:t>≤</m:t>
        </m:r>
        <m:r>
          <w:rPr>
            <w:rFonts w:ascii="Nunito" w:cs="Nunito" w:eastAsia="Nunito" w:hAnsi="Nunito"/>
            <w:color w:val="434343"/>
          </w:rPr>
          <m:t xml:space="preserve">P(A)</m:t>
        </m:r>
        <m:r>
          <w:rPr>
            <w:rFonts w:ascii="Nunito" w:cs="Nunito" w:eastAsia="Nunito" w:hAnsi="Nunito"/>
            <w:color w:val="434343"/>
          </w:rPr>
          <m:t>≤</m:t>
        </m:r>
        <m:r>
          <w:rPr>
            <w:rFonts w:ascii="Nunito" w:cs="Nunito" w:eastAsia="Nunito" w:hAnsi="Nunito"/>
            <w:color w:val="434343"/>
          </w:rPr>
          <m:t xml:space="preserve">1</m:t>
        </m:r>
      </m:oMath>
      <w:r w:rsidDel="00000000" w:rsidR="00000000" w:rsidRPr="00000000">
        <w:rPr>
          <w:rFonts w:ascii="Nunito" w:cs="Nunito" w:eastAsia="Nunito" w:hAnsi="Nunito"/>
          <w:color w:val="434343"/>
          <w:rtl w:val="0"/>
        </w:rPr>
        <w:t xml:space="preserve"> .</w:t>
      </w:r>
    </w:p>
    <w:p w:rsidR="00000000" w:rsidDel="00000000" w:rsidP="00000000" w:rsidRDefault="00000000" w:rsidRPr="00000000" w14:paraId="0000004E">
      <w:pPr>
        <w:numPr>
          <w:ilvl w:val="0"/>
          <w:numId w:val="6"/>
        </w:numPr>
        <w:ind w:left="1440" w:hanging="360"/>
        <w:jc w:val="both"/>
        <w:rPr>
          <w:rFonts w:ascii="Calibri" w:cs="Calibri" w:eastAsia="Calibri" w:hAnsi="Calibri"/>
          <w:color w:val="434343"/>
        </w:rPr>
      </w:pPr>
      <w:r w:rsidDel="00000000" w:rsidR="00000000" w:rsidRPr="00000000">
        <w:rPr>
          <w:rFonts w:ascii="Nunito" w:cs="Nunito" w:eastAsia="Nunito" w:hAnsi="Nunito"/>
          <w:b w:val="1"/>
          <w:color w:val="434343"/>
          <w:rtl w:val="0"/>
        </w:rPr>
        <w:t xml:space="preserve">Propiedad 2:</w:t>
      </w:r>
      <w:r w:rsidDel="00000000" w:rsidR="00000000" w:rsidRPr="00000000">
        <w:rPr>
          <w:rFonts w:ascii="Nunito" w:cs="Nunito" w:eastAsia="Nunito" w:hAnsi="Nunito"/>
          <w:color w:val="434343"/>
          <w:rtl w:val="0"/>
        </w:rPr>
        <w:t xml:space="preserve"> El evento </w:t>
      </w:r>
      <m:oMath>
        <m:r>
          <w:rPr>
            <w:rFonts w:ascii="Nunito" w:cs="Nunito" w:eastAsia="Nunito" w:hAnsi="Nunito"/>
            <w:color w:val="434343"/>
          </w:rPr>
          <m:t xml:space="preserve">A=</m:t>
        </m:r>
        <m:r>
          <w:rPr>
            <w:rFonts w:ascii="Nunito" w:cs="Nunito" w:eastAsia="Nunito" w:hAnsi="Nunito"/>
            <w:color w:val="434343"/>
          </w:rPr>
          <m:t>Ω</m:t>
        </m:r>
      </m:oMath>
      <w:r w:rsidDel="00000000" w:rsidR="00000000" w:rsidRPr="00000000">
        <w:rPr>
          <w:rFonts w:ascii="Nunito" w:cs="Nunito" w:eastAsia="Nunito" w:hAnsi="Nunito"/>
          <w:color w:val="434343"/>
          <w:rtl w:val="0"/>
        </w:rPr>
        <w:t xml:space="preserve">, correspondiente a todo el espacio muestral, cumple que </w:t>
      </w:r>
      <m:oMath>
        <m:r>
          <w:rPr>
            <w:rFonts w:ascii="Nunito" w:cs="Nunito" w:eastAsia="Nunito" w:hAnsi="Nunito"/>
            <w:color w:val="434343"/>
          </w:rPr>
          <m:t xml:space="preserve">P(A)=P(</m:t>
        </m:r>
        <m:r>
          <w:rPr>
            <w:rFonts w:ascii="Nunito" w:cs="Nunito" w:eastAsia="Nunito" w:hAnsi="Nunito"/>
            <w:color w:val="434343"/>
          </w:rPr>
          <m:t>Ω</m:t>
        </m:r>
        <m:r>
          <w:rPr>
            <w:rFonts w:ascii="Nunito" w:cs="Nunito" w:eastAsia="Nunito" w:hAnsi="Nunito"/>
            <w:color w:val="434343"/>
          </w:rPr>
          <m:t xml:space="preserve">)=1.</m:t>
        </m:r>
      </m:oMath>
      <w:r w:rsidDel="00000000" w:rsidR="00000000" w:rsidRPr="00000000">
        <w:rPr>
          <w:rtl w:val="0"/>
        </w:rPr>
      </w:r>
    </w:p>
    <w:p w:rsidR="00000000" w:rsidDel="00000000" w:rsidP="00000000" w:rsidRDefault="00000000" w:rsidRPr="00000000" w14:paraId="0000004F">
      <w:pPr>
        <w:numPr>
          <w:ilvl w:val="0"/>
          <w:numId w:val="6"/>
        </w:numPr>
        <w:ind w:left="1440" w:hanging="360"/>
        <w:jc w:val="both"/>
        <w:rPr>
          <w:rFonts w:ascii="Calibri" w:cs="Calibri" w:eastAsia="Calibri" w:hAnsi="Calibri"/>
          <w:color w:val="434343"/>
        </w:rPr>
      </w:pPr>
      <w:r w:rsidDel="00000000" w:rsidR="00000000" w:rsidRPr="00000000">
        <w:rPr>
          <w:rFonts w:ascii="Nunito" w:cs="Nunito" w:eastAsia="Nunito" w:hAnsi="Nunito"/>
          <w:b w:val="1"/>
          <w:color w:val="434343"/>
          <w:rtl w:val="0"/>
        </w:rPr>
        <w:t xml:space="preserve">Propiedad 3:</w:t>
      </w:r>
      <w:r w:rsidDel="00000000" w:rsidR="00000000" w:rsidRPr="00000000">
        <w:rPr>
          <w:rFonts w:ascii="Nunito" w:cs="Nunito" w:eastAsia="Nunito" w:hAnsi="Nunito"/>
          <w:color w:val="434343"/>
          <w:rtl w:val="0"/>
        </w:rPr>
        <w:t xml:space="preserve"> Cuando los eventos A y B no tienen resultados en común, es decir, la intersección de los conjuntos es vacía, entonces </w:t>
      </w:r>
      <m:oMath>
        <m:r>
          <w:rPr>
            <w:rFonts w:ascii="Nunito" w:cs="Nunito" w:eastAsia="Nunito" w:hAnsi="Nunito"/>
            <w:color w:val="434343"/>
          </w:rPr>
          <m:t xml:space="preserve">P(A</m:t>
        </m:r>
        <m:r>
          <w:rPr>
            <w:rFonts w:ascii="Nunito" w:cs="Nunito" w:eastAsia="Nunito" w:hAnsi="Nunito"/>
            <w:color w:val="434343"/>
          </w:rPr>
          <m:t>∪</m:t>
        </m:r>
        <m:r>
          <w:rPr>
            <w:rFonts w:ascii="Nunito" w:cs="Nunito" w:eastAsia="Nunito" w:hAnsi="Nunito"/>
            <w:color w:val="434343"/>
          </w:rPr>
          <m:t xml:space="preserve">B) = P(A)+P(B)</m:t>
        </m:r>
      </m:oMath>
      <w:r w:rsidDel="00000000" w:rsidR="00000000" w:rsidRPr="00000000">
        <w:rPr>
          <w:rFonts w:ascii="Nunito" w:cs="Nunito" w:eastAsia="Nunito" w:hAnsi="Nunito"/>
          <w:color w:val="434343"/>
          <w:rtl w:val="0"/>
        </w:rPr>
        <w:t xml:space="preserve">.                         .</w:t>
      </w:r>
    </w:p>
    <w:p w:rsidR="00000000" w:rsidDel="00000000" w:rsidP="00000000" w:rsidRDefault="00000000" w:rsidRPr="00000000" w14:paraId="00000050">
      <w:pPr>
        <w:widowControl w:val="0"/>
        <w:spacing w:line="240" w:lineRule="auto"/>
        <w:rPr>
          <w:rFonts w:ascii="Nunito" w:cs="Nunito" w:eastAsia="Nunito" w:hAnsi="Nunito"/>
        </w:rPr>
      </w:pPr>
      <w:r w:rsidDel="00000000" w:rsidR="00000000" w:rsidRPr="00000000">
        <w:rPr>
          <w:rtl w:val="0"/>
        </w:rPr>
      </w:r>
    </w:p>
    <w:tbl>
      <w:tblPr>
        <w:tblStyle w:val="Table3"/>
        <w:tblW w:w="104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0"/>
        <w:tblGridChange w:id="0">
          <w:tblGrid>
            <w:gridCol w:w="10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jc w:val="both"/>
              <w:rPr>
                <w:rFonts w:ascii="Nunito" w:cs="Nunito" w:eastAsia="Nunito" w:hAnsi="Nunito"/>
                <w:b w:val="1"/>
                <w:i w:val="1"/>
                <w:color w:val="434343"/>
              </w:rPr>
            </w:pPr>
            <w:r w:rsidDel="00000000" w:rsidR="00000000" w:rsidRPr="00000000">
              <w:rPr>
                <w:rFonts w:ascii="Nunito" w:cs="Nunito" w:eastAsia="Nunito" w:hAnsi="Nunito"/>
                <w:b w:val="1"/>
                <w:i w:val="1"/>
                <w:color w:val="434343"/>
                <w:rtl w:val="0"/>
              </w:rPr>
              <w:t xml:space="preserve">Corolario 3</w:t>
            </w:r>
          </w:p>
          <w:p w:rsidR="00000000" w:rsidDel="00000000" w:rsidP="00000000" w:rsidRDefault="00000000" w:rsidRPr="00000000" w14:paraId="00000052">
            <w:pPr>
              <w:widowControl w:val="0"/>
              <w:jc w:val="both"/>
              <w:rPr>
                <w:rFonts w:ascii="Nunito" w:cs="Nunito" w:eastAsia="Nunito" w:hAnsi="Nunito"/>
                <w:color w:val="434343"/>
              </w:rPr>
            </w:pPr>
            <w:r w:rsidDel="00000000" w:rsidR="00000000" w:rsidRPr="00000000">
              <w:rPr>
                <w:rFonts w:ascii="Nunito" w:cs="Nunito" w:eastAsia="Nunito" w:hAnsi="Nunito"/>
                <w:color w:val="434343"/>
                <w:rtl w:val="0"/>
              </w:rPr>
              <w:t xml:space="preserve">Dos eventos A y B se dicen disjuntos o excluyentes si no pueden ocurrir simultáneamente, es decir, si </w:t>
            </w:r>
            <m:oMath>
              <m:r>
                <w:rPr>
                  <w:rFonts w:ascii="Nunito" w:cs="Nunito" w:eastAsia="Nunito" w:hAnsi="Nunito"/>
                  <w:color w:val="434343"/>
                </w:rPr>
                <m:t xml:space="preserve">A</m:t>
              </m:r>
              <m:r>
                <w:rPr>
                  <w:rFonts w:ascii="Nunito" w:cs="Nunito" w:eastAsia="Nunito" w:hAnsi="Nunito"/>
                  <w:color w:val="434343"/>
                </w:rPr>
                <m:t>∩</m:t>
              </m:r>
              <m:r>
                <w:rPr>
                  <w:rFonts w:ascii="Nunito" w:cs="Nunito" w:eastAsia="Nunito" w:hAnsi="Nunito"/>
                  <w:color w:val="434343"/>
                </w:rPr>
                <m:t xml:space="preserve">B</m:t>
              </m:r>
            </m:oMath>
            <w:r w:rsidDel="00000000" w:rsidR="00000000" w:rsidRPr="00000000">
              <w:rPr>
                <w:rFonts w:ascii="Nunito" w:cs="Nunito" w:eastAsia="Nunito" w:hAnsi="Nunito"/>
                <w:color w:val="434343"/>
                <w:rtl w:val="0"/>
              </w:rPr>
              <w:t xml:space="preserve"> es igual al conjunto vacío. En este caso, se cumple que</w:t>
            </w:r>
            <m:oMath>
              <m:r>
                <w:rPr>
                  <w:rFonts w:ascii="Nunito" w:cs="Nunito" w:eastAsia="Nunito" w:hAnsi="Nunito"/>
                  <w:color w:val="434343"/>
                </w:rPr>
                <m:t xml:space="preserve"> P(A</m:t>
              </m:r>
              <m:r>
                <w:rPr>
                  <w:rFonts w:ascii="Nunito" w:cs="Nunito" w:eastAsia="Nunito" w:hAnsi="Nunito"/>
                  <w:color w:val="434343"/>
                </w:rPr>
                <m:t>∩</m:t>
              </m:r>
              <m:r>
                <w:rPr>
                  <w:rFonts w:ascii="Nunito" w:cs="Nunito" w:eastAsia="Nunito" w:hAnsi="Nunito"/>
                  <w:color w:val="434343"/>
                </w:rPr>
                <m:t xml:space="preserve">B) =P(A)</m:t>
              </m:r>
              <m:r>
                <w:rPr>
                  <w:rFonts w:ascii="Nunito" w:cs="Nunito" w:eastAsia="Nunito" w:hAnsi="Nunito"/>
                  <w:color w:val="434343"/>
                </w:rPr>
                <m:t>⋅</m:t>
              </m:r>
              <m:r>
                <w:rPr>
                  <w:rFonts w:ascii="Nunito" w:cs="Nunito" w:eastAsia="Nunito" w:hAnsi="Nunito"/>
                  <w:color w:val="434343"/>
                </w:rPr>
                <m:t xml:space="preserve">P(B)</m:t>
              </m:r>
            </m:oMath>
            <w:r w:rsidDel="00000000" w:rsidR="00000000" w:rsidRPr="00000000">
              <w:rPr>
                <w:rFonts w:ascii="Nunito" w:cs="Nunito" w:eastAsia="Nunito" w:hAnsi="Nunito"/>
                <w:color w:val="434343"/>
                <w:rtl w:val="0"/>
              </w:rPr>
              <w:t xml:space="preserve">.                              .</w:t>
            </w:r>
          </w:p>
        </w:tc>
      </w:tr>
    </w:tbl>
    <w:p w:rsidR="00000000" w:rsidDel="00000000" w:rsidP="00000000" w:rsidRDefault="00000000" w:rsidRPr="00000000" w14:paraId="00000053">
      <w:pPr>
        <w:widowControl w:val="0"/>
        <w:spacing w:before="16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Históricamente ha habido dos formas usuales de definir la probabilidad de que ocurra un evento, las que se suelen referir como “enfoque empírico” y “enfoque clásico” de la probabilidad. </w:t>
      </w:r>
    </w:p>
    <w:p w:rsidR="00000000" w:rsidDel="00000000" w:rsidP="00000000" w:rsidRDefault="00000000" w:rsidRPr="00000000" w14:paraId="00000054">
      <w:pPr>
        <w:widowControl w:val="0"/>
        <w:spacing w:before="160" w:lineRule="auto"/>
        <w:jc w:val="both"/>
        <w:rPr>
          <w:rFonts w:ascii="Nunito" w:cs="Nunito" w:eastAsia="Nunito" w:hAnsi="Nunito"/>
          <w:color w:val="434343"/>
        </w:rPr>
      </w:pPr>
      <w:r w:rsidDel="00000000" w:rsidR="00000000" w:rsidRPr="00000000">
        <w:rPr>
          <w:rFonts w:ascii="Nunito" w:cs="Nunito" w:eastAsia="Nunito" w:hAnsi="Nunito"/>
          <w:b w:val="1"/>
          <w:color w:val="434343"/>
          <w:rtl w:val="0"/>
        </w:rPr>
        <w:t xml:space="preserve">Enfoque empírico </w:t>
      </w:r>
      <w:r w:rsidDel="00000000" w:rsidR="00000000" w:rsidRPr="00000000">
        <w:rPr>
          <w:rtl w:val="0"/>
        </w:rPr>
      </w:r>
    </w:p>
    <w:p w:rsidR="00000000" w:rsidDel="00000000" w:rsidP="00000000" w:rsidRDefault="00000000" w:rsidRPr="00000000" w14:paraId="00000055">
      <w:pPr>
        <w:widowControl w:val="0"/>
        <w:spacing w:before="16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En el </w:t>
      </w:r>
      <w:r w:rsidDel="00000000" w:rsidR="00000000" w:rsidRPr="00000000">
        <w:rPr>
          <w:rFonts w:ascii="Nunito" w:cs="Nunito" w:eastAsia="Nunito" w:hAnsi="Nunito"/>
          <w:b w:val="1"/>
          <w:color w:val="434343"/>
          <w:rtl w:val="0"/>
        </w:rPr>
        <w:t xml:space="preserve">enfoque empírico o frecuentista</w:t>
      </w:r>
      <w:r w:rsidDel="00000000" w:rsidR="00000000" w:rsidRPr="00000000">
        <w:rPr>
          <w:rFonts w:ascii="Nunito" w:cs="Nunito" w:eastAsia="Nunito" w:hAnsi="Nunito"/>
          <w:color w:val="434343"/>
          <w:rtl w:val="0"/>
        </w:rPr>
        <w:t xml:space="preserve">, la probabilidad de un evento se define como el valor al que tiende la frecuencia relativa de este cuando se repite el experimento un número considerablemente grande de veces bajo las mismas condiciones. </w:t>
      </w:r>
    </w:p>
    <w:p w:rsidR="00000000" w:rsidDel="00000000" w:rsidP="00000000" w:rsidRDefault="00000000" w:rsidRPr="00000000" w14:paraId="00000056">
      <w:pPr>
        <w:widowControl w:val="0"/>
        <w:spacing w:before="16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Esto se basa en el hecho de que la frecuencia relativa de cada resultado del experimento aleatorio tiende a estabilizarse cuando aumenta el número de repeticiones, lo que se conoce como la ley de los grandes números. </w:t>
      </w:r>
    </w:p>
    <w:p w:rsidR="00000000" w:rsidDel="00000000" w:rsidP="00000000" w:rsidRDefault="00000000" w:rsidRPr="00000000" w14:paraId="00000057">
      <w:pPr>
        <w:widowControl w:val="0"/>
        <w:spacing w:before="16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Es importante tener en cuenta de que, desde este enfoque, la probabilidad de un evento se interpreta como un valor teórico, esto es, una idealización basada en imaginar lo que ocurriría después de repetir infinitas veces el experimento. </w:t>
      </w:r>
    </w:p>
    <w:p w:rsidR="00000000" w:rsidDel="00000000" w:rsidP="00000000" w:rsidRDefault="00000000" w:rsidRPr="00000000" w14:paraId="00000058">
      <w:pPr>
        <w:widowControl w:val="0"/>
        <w:spacing w:before="16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Decimos que un ​espacio​ ​muestral​ es</w:t>
      </w:r>
      <w:r w:rsidDel="00000000" w:rsidR="00000000" w:rsidRPr="00000000">
        <w:rPr>
          <w:rFonts w:ascii="Nunito" w:cs="Nunito" w:eastAsia="Nunito" w:hAnsi="Nunito"/>
          <w:b w:val="1"/>
          <w:color w:val="434343"/>
          <w:rtl w:val="0"/>
        </w:rPr>
        <w:t xml:space="preserve"> ​​equiprobable​</w:t>
      </w:r>
      <w:r w:rsidDel="00000000" w:rsidR="00000000" w:rsidRPr="00000000">
        <w:rPr>
          <w:rFonts w:ascii="Nunito" w:cs="Nunito" w:eastAsia="Nunito" w:hAnsi="Nunito"/>
          <w:color w:val="434343"/>
          <w:rtl w:val="0"/>
        </w:rPr>
        <w:t xml:space="preserve"> ​​cuando todos los resultados que lo conforman ​tienen​ ​la misma​ ​probabilidad​ ​de​ ​ocurrir. El hecho de que un espacio muestral sea equiprobable generalmente proviene de observar que no hay factores que privilegien la ocurrencia de unos resultados por sobre otros. Esto ocurre, por ejemplo, al lanzar dados o monedas. </w:t>
      </w:r>
    </w:p>
    <w:p w:rsidR="00000000" w:rsidDel="00000000" w:rsidP="00000000" w:rsidRDefault="00000000" w:rsidRPr="00000000" w14:paraId="00000059">
      <w:pPr>
        <w:widowControl w:val="0"/>
        <w:spacing w:before="160" w:lineRule="auto"/>
        <w:jc w:val="both"/>
        <w:rPr>
          <w:rFonts w:ascii="Nunito" w:cs="Nunito" w:eastAsia="Nunito" w:hAnsi="Nunito"/>
          <w:color w:val="434343"/>
        </w:rPr>
      </w:pPr>
      <w:r w:rsidDel="00000000" w:rsidR="00000000" w:rsidRPr="00000000">
        <w:rPr>
          <w:rtl w:val="0"/>
        </w:rPr>
      </w:r>
    </w:p>
    <w:tbl>
      <w:tblPr>
        <w:tblStyle w:val="Table4"/>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0"/>
        <w:gridCol w:w="3480"/>
        <w:gridCol w:w="3480"/>
        <w:tblGridChange w:id="0">
          <w:tblGrid>
            <w:gridCol w:w="3480"/>
            <w:gridCol w:w="3480"/>
            <w:gridCol w:w="3480"/>
          </w:tblGrid>
        </w:tblGridChange>
      </w:tblGrid>
      <w:tr>
        <w:trPr>
          <w:cantSplit w:val="0"/>
          <w:trHeight w:val="420" w:hRule="atLeast"/>
          <w:tblHeader w:val="0"/>
        </w:trPr>
        <w:tc>
          <w:tcPr>
            <w:gridSpan w:val="3"/>
            <w:shd w:fill="f9cb9c" w:val="clear"/>
            <w:tcMar>
              <w:top w:w="100.0" w:type="dxa"/>
              <w:left w:w="100.0" w:type="dxa"/>
              <w:bottom w:w="100.0" w:type="dxa"/>
              <w:right w:w="100.0" w:type="dxa"/>
            </w:tcMar>
            <w:vAlign w:val="top"/>
          </w:tcPr>
          <w:p w:rsidR="00000000" w:rsidDel="00000000" w:rsidP="00000000" w:rsidRDefault="00000000" w:rsidRPr="00000000" w14:paraId="0000005A">
            <w:pPr>
              <w:widowControl w:val="0"/>
              <w:jc w:val="center"/>
              <w:rPr>
                <w:rFonts w:ascii="Nunito" w:cs="Nunito" w:eastAsia="Nunito" w:hAnsi="Nunito"/>
                <w:color w:val="434343"/>
              </w:rPr>
            </w:pPr>
            <w:r w:rsidDel="00000000" w:rsidR="00000000" w:rsidRPr="00000000">
              <w:rPr>
                <w:rFonts w:ascii="Nunito" w:cs="Nunito" w:eastAsia="Nunito" w:hAnsi="Nunito"/>
                <w:color w:val="434343"/>
                <w:rtl w:val="0"/>
              </w:rPr>
              <w:t xml:space="preserve">Ejemplos típicos de espacios muestrales equiprobables</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05D">
            <w:pPr>
              <w:widowControl w:val="0"/>
              <w:jc w:val="center"/>
              <w:rPr>
                <w:rFonts w:ascii="Nunito" w:cs="Nunito" w:eastAsia="Nunito" w:hAnsi="Nunito"/>
                <w:color w:val="434343"/>
              </w:rPr>
            </w:pPr>
            <w:r w:rsidDel="00000000" w:rsidR="00000000" w:rsidRPr="00000000">
              <w:rPr>
                <w:rFonts w:ascii="Nunito" w:cs="Nunito" w:eastAsia="Nunito" w:hAnsi="Nunito"/>
                <w:color w:val="434343"/>
                <w:rtl w:val="0"/>
              </w:rPr>
              <w:t xml:space="preserve">Experimento aleatorio</w:t>
            </w:r>
          </w:p>
        </w:tc>
        <w:tc>
          <w:tcPr>
            <w:shd w:fill="f9cb9c" w:val="clear"/>
            <w:tcMar>
              <w:top w:w="100.0" w:type="dxa"/>
              <w:left w:w="100.0" w:type="dxa"/>
              <w:bottom w:w="100.0" w:type="dxa"/>
              <w:right w:w="100.0" w:type="dxa"/>
            </w:tcMar>
            <w:vAlign w:val="top"/>
          </w:tcPr>
          <w:p w:rsidR="00000000" w:rsidDel="00000000" w:rsidP="00000000" w:rsidRDefault="00000000" w:rsidRPr="00000000" w14:paraId="0000005E">
            <w:pPr>
              <w:widowControl w:val="0"/>
              <w:jc w:val="center"/>
              <w:rPr>
                <w:rFonts w:ascii="Nunito" w:cs="Nunito" w:eastAsia="Nunito" w:hAnsi="Nunito"/>
                <w:color w:val="434343"/>
              </w:rPr>
            </w:pPr>
            <w:r w:rsidDel="00000000" w:rsidR="00000000" w:rsidRPr="00000000">
              <w:rPr>
                <w:rFonts w:ascii="Nunito" w:cs="Nunito" w:eastAsia="Nunito" w:hAnsi="Nunito"/>
                <w:color w:val="434343"/>
                <w:rtl w:val="0"/>
              </w:rPr>
              <w:t xml:space="preserve">Espacio muestral </w:t>
            </w:r>
          </w:p>
        </w:tc>
        <w:tc>
          <w:tcPr>
            <w:shd w:fill="f9cb9c" w:val="clear"/>
            <w:tcMar>
              <w:top w:w="100.0" w:type="dxa"/>
              <w:left w:w="100.0" w:type="dxa"/>
              <w:bottom w:w="100.0" w:type="dxa"/>
              <w:right w:w="100.0" w:type="dxa"/>
            </w:tcMar>
            <w:vAlign w:val="top"/>
          </w:tcPr>
          <w:p w:rsidR="00000000" w:rsidDel="00000000" w:rsidP="00000000" w:rsidRDefault="00000000" w:rsidRPr="00000000" w14:paraId="0000005F">
            <w:pPr>
              <w:widowControl w:val="0"/>
              <w:jc w:val="center"/>
              <w:rPr>
                <w:rFonts w:ascii="Nunito" w:cs="Nunito" w:eastAsia="Nunito" w:hAnsi="Nunito"/>
                <w:color w:val="434343"/>
              </w:rPr>
            </w:pPr>
            <w:r w:rsidDel="00000000" w:rsidR="00000000" w:rsidRPr="00000000">
              <w:rPr>
                <w:rFonts w:ascii="Nunito" w:cs="Nunito" w:eastAsia="Nunito" w:hAnsi="Nunito"/>
                <w:color w:val="434343"/>
                <w:rtl w:val="0"/>
              </w:rPr>
              <w:t xml:space="preserve">Probabilidad de cada resultado del espacio muestral</w:t>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60">
            <w:pPr>
              <w:widowControl w:val="0"/>
              <w:rPr>
                <w:rFonts w:ascii="Nunito" w:cs="Nunito" w:eastAsia="Nunito" w:hAnsi="Nunito"/>
                <w:color w:val="434343"/>
              </w:rPr>
            </w:pPr>
            <w:r w:rsidDel="00000000" w:rsidR="00000000" w:rsidRPr="00000000">
              <w:rPr>
                <w:rFonts w:ascii="Nunito" w:cs="Nunito" w:eastAsia="Nunito" w:hAnsi="Nunito"/>
                <w:color w:val="434343"/>
                <w:rtl w:val="0"/>
              </w:rPr>
              <w:t xml:space="preserve">Lanzamiento de un dado</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61">
            <w:pPr>
              <w:widowControl w:val="0"/>
              <w:jc w:val="center"/>
              <w:rPr>
                <w:rFonts w:ascii="Nunito" w:cs="Nunito" w:eastAsia="Nunito" w:hAnsi="Nunito"/>
                <w:color w:val="434343"/>
              </w:rPr>
            </w:pPr>
            <w:r w:rsidDel="00000000" w:rsidR="00000000" w:rsidRPr="00000000">
              <w:rPr>
                <w:rFonts w:ascii="Nunito" w:cs="Nunito" w:eastAsia="Nunito" w:hAnsi="Nunito"/>
                <w:color w:val="434343"/>
                <w:rtl w:val="0"/>
              </w:rPr>
              <w:t xml:space="preserve">{1,2,3,4,5,6}</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62">
            <w:pPr>
              <w:widowControl w:val="0"/>
              <w:jc w:val="center"/>
              <w:rPr>
                <w:rFonts w:ascii="Nunito" w:cs="Nunito" w:eastAsia="Nunito" w:hAnsi="Nunito"/>
                <w:b w:val="1"/>
                <w:color w:val="434343"/>
                <w:sz w:val="26"/>
                <w:szCs w:val="26"/>
              </w:rPr>
            </w:pPr>
            <m:oMath>
              <m:f>
                <m:fPr>
                  <m:ctrlPr>
                    <w:rPr>
                      <w:rFonts w:ascii="Nunito" w:cs="Nunito" w:eastAsia="Nunito" w:hAnsi="Nunito"/>
                      <w:b w:val="1"/>
                      <w:color w:val="434343"/>
                      <w:sz w:val="26"/>
                      <w:szCs w:val="26"/>
                    </w:rPr>
                  </m:ctrlPr>
                </m:fPr>
                <m:num>
                  <m:r>
                    <w:rPr>
                      <w:rFonts w:ascii="Nunito" w:cs="Nunito" w:eastAsia="Nunito" w:hAnsi="Nunito"/>
                      <w:b w:val="1"/>
                      <w:color w:val="434343"/>
                      <w:sz w:val="26"/>
                      <w:szCs w:val="26"/>
                    </w:rPr>
                    <m:t xml:space="preserve">1</m:t>
                  </m:r>
                </m:num>
                <m:den>
                  <m:r>
                    <w:rPr>
                      <w:rFonts w:ascii="Nunito" w:cs="Nunito" w:eastAsia="Nunito" w:hAnsi="Nunito"/>
                      <w:b w:val="1"/>
                      <w:color w:val="434343"/>
                      <w:sz w:val="26"/>
                      <w:szCs w:val="26"/>
                    </w:rPr>
                    <m:t xml:space="preserve">6</m:t>
                  </m:r>
                </m:den>
              </m:f>
              <m:r>
                <w:rPr>
                  <w:rFonts w:ascii="Nunito" w:cs="Nunito" w:eastAsia="Nunito" w:hAnsi="Nunito"/>
                  <w:b w:val="1"/>
                  <w:color w:val="434343"/>
                  <w:sz w:val="26"/>
                  <w:szCs w:val="26"/>
                </w:rPr>
                <m:t xml:space="preserve">=0,1666...=0,167</m:t>
              </m:r>
            </m:oMath>
            <w:r w:rsidDel="00000000" w:rsidR="00000000" w:rsidRPr="00000000">
              <w:rPr>
                <w:rtl w:val="0"/>
              </w:rPr>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63">
            <w:pPr>
              <w:widowControl w:val="0"/>
              <w:rPr>
                <w:rFonts w:ascii="Nunito" w:cs="Nunito" w:eastAsia="Nunito" w:hAnsi="Nunito"/>
                <w:color w:val="434343"/>
              </w:rPr>
            </w:pPr>
            <w:r w:rsidDel="00000000" w:rsidR="00000000" w:rsidRPr="00000000">
              <w:rPr>
                <w:rFonts w:ascii="Nunito" w:cs="Nunito" w:eastAsia="Nunito" w:hAnsi="Nunito"/>
                <w:color w:val="434343"/>
                <w:rtl w:val="0"/>
              </w:rPr>
              <w:t xml:space="preserve">Lanzamiento de una moneda</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64">
            <w:pPr>
              <w:widowControl w:val="0"/>
              <w:jc w:val="center"/>
              <w:rPr>
                <w:rFonts w:ascii="Nunito" w:cs="Nunito" w:eastAsia="Nunito" w:hAnsi="Nunito"/>
                <w:color w:val="434343"/>
              </w:rPr>
            </w:pPr>
            <w:r w:rsidDel="00000000" w:rsidR="00000000" w:rsidRPr="00000000">
              <w:rPr>
                <w:rFonts w:ascii="Nunito" w:cs="Nunito" w:eastAsia="Nunito" w:hAnsi="Nunito"/>
                <w:color w:val="434343"/>
                <w:rtl w:val="0"/>
              </w:rPr>
              <w:t xml:space="preserve">{Cara, Sello}</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65">
            <w:pPr>
              <w:widowControl w:val="0"/>
              <w:jc w:val="center"/>
              <w:rPr>
                <w:rFonts w:ascii="Nunito" w:cs="Nunito" w:eastAsia="Nunito" w:hAnsi="Nunito"/>
                <w:b w:val="1"/>
                <w:color w:val="434343"/>
                <w:sz w:val="26"/>
                <w:szCs w:val="26"/>
              </w:rPr>
            </w:pPr>
            <m:oMath>
              <m:f>
                <m:fPr>
                  <m:ctrlPr>
                    <w:rPr>
                      <w:rFonts w:ascii="Nunito" w:cs="Nunito" w:eastAsia="Nunito" w:hAnsi="Nunito"/>
                      <w:b w:val="1"/>
                      <w:color w:val="434343"/>
                      <w:sz w:val="26"/>
                      <w:szCs w:val="26"/>
                    </w:rPr>
                  </m:ctrlPr>
                </m:fPr>
                <m:num>
                  <m:r>
                    <w:rPr>
                      <w:rFonts w:ascii="Nunito" w:cs="Nunito" w:eastAsia="Nunito" w:hAnsi="Nunito"/>
                      <w:b w:val="1"/>
                      <w:color w:val="434343"/>
                      <w:sz w:val="26"/>
                      <w:szCs w:val="26"/>
                    </w:rPr>
                    <m:t xml:space="preserve">1</m:t>
                  </m:r>
                </m:num>
                <m:den>
                  <m:r>
                    <w:rPr>
                      <w:rFonts w:ascii="Nunito" w:cs="Nunito" w:eastAsia="Nunito" w:hAnsi="Nunito"/>
                      <w:b w:val="1"/>
                      <w:color w:val="434343"/>
                      <w:sz w:val="26"/>
                      <w:szCs w:val="26"/>
                    </w:rPr>
                    <m:t xml:space="preserve">2</m:t>
                  </m:r>
                </m:den>
              </m:f>
              <m:r>
                <w:rPr>
                  <w:rFonts w:ascii="Nunito" w:cs="Nunito" w:eastAsia="Nunito" w:hAnsi="Nunito"/>
                  <w:b w:val="1"/>
                  <w:color w:val="434343"/>
                  <w:sz w:val="26"/>
                  <w:szCs w:val="26"/>
                </w:rPr>
                <m:t xml:space="preserve">=0,5</m:t>
              </m:r>
            </m:oMath>
            <w:r w:rsidDel="00000000" w:rsidR="00000000" w:rsidRPr="00000000">
              <w:rPr>
                <w:rtl w:val="0"/>
              </w:rPr>
            </w:r>
          </w:p>
        </w:tc>
      </w:tr>
    </w:tbl>
    <w:p w:rsidR="00000000" w:rsidDel="00000000" w:rsidP="00000000" w:rsidRDefault="00000000" w:rsidRPr="00000000" w14:paraId="00000066">
      <w:pPr>
        <w:widowControl w:val="0"/>
        <w:spacing w:before="160"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67">
      <w:pPr>
        <w:widowControl w:val="0"/>
        <w:spacing w:before="160" w:lineRule="auto"/>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Enfoque empírico</w:t>
      </w:r>
    </w:p>
    <w:p w:rsidR="00000000" w:rsidDel="00000000" w:rsidP="00000000" w:rsidRDefault="00000000" w:rsidRPr="00000000" w14:paraId="00000068">
      <w:pPr>
        <w:jc w:val="both"/>
        <w:rPr>
          <w:rFonts w:ascii="Nunito" w:cs="Nunito" w:eastAsia="Nunito" w:hAnsi="Nunito"/>
          <w:color w:val="434343"/>
        </w:rPr>
      </w:pPr>
      <w:r w:rsidDel="00000000" w:rsidR="00000000" w:rsidRPr="00000000">
        <w:rPr>
          <w:rFonts w:ascii="Nunito" w:cs="Nunito" w:eastAsia="Nunito" w:hAnsi="Nunito"/>
          <w:color w:val="434343"/>
          <w:rtl w:val="0"/>
        </w:rPr>
        <w:br w:type="textWrapping"/>
        <w:t xml:space="preserve">Cuando​ ​se​ ​tiene​ ​un​ ​​espacio​ ​muestral​ ​equiprobable​​ ​con​ </w:t>
      </w:r>
      <w:r w:rsidDel="00000000" w:rsidR="00000000" w:rsidRPr="00000000">
        <w:rPr>
          <w:rFonts w:ascii="Nunito" w:cs="Nunito" w:eastAsia="Nunito" w:hAnsi="Nunito"/>
          <w:color w:val="434343"/>
          <w:sz w:val="24"/>
          <w:szCs w:val="24"/>
          <w:rtl w:val="0"/>
        </w:rPr>
        <w:t xml:space="preserve">​​​​</w:t>
      </w:r>
      <m:oMath>
        <m:r>
          <w:rPr>
            <w:rFonts w:ascii="Nunito" w:cs="Nunito" w:eastAsia="Nunito" w:hAnsi="Nunito"/>
            <w:color w:val="434343"/>
            <w:sz w:val="24"/>
            <w:szCs w:val="24"/>
          </w:rPr>
          <m:t xml:space="preserve">n</m:t>
        </m:r>
      </m:oMath>
      <w:r w:rsidDel="00000000" w:rsidR="00000000" w:rsidRPr="00000000">
        <w:rPr>
          <w:rFonts w:ascii="Nunito" w:cs="Nunito" w:eastAsia="Nunito" w:hAnsi="Nunito"/>
          <w:color w:val="434343"/>
          <w:sz w:val="24"/>
          <w:szCs w:val="24"/>
          <w:rtl w:val="0"/>
        </w:rPr>
        <w:t xml:space="preserve"> </w:t>
      </w:r>
      <w:r w:rsidDel="00000000" w:rsidR="00000000" w:rsidRPr="00000000">
        <w:rPr>
          <w:rFonts w:ascii="Nunito" w:cs="Nunito" w:eastAsia="Nunito" w:hAnsi="Nunito"/>
          <w:color w:val="434343"/>
          <w:rtl w:val="0"/>
        </w:rPr>
        <w:t xml:space="preserve">elementos,​ ​la​ ​probabilidad​ ​de un​ ​evento</w:t>
      </w:r>
      <w:r w:rsidDel="00000000" w:rsidR="00000000" w:rsidRPr="00000000">
        <w:rPr>
          <w:rFonts w:ascii="Nunito" w:cs="Nunito" w:eastAsia="Nunito" w:hAnsi="Nunito"/>
          <w:color w:val="434343"/>
          <w:sz w:val="24"/>
          <w:szCs w:val="24"/>
          <w:rtl w:val="0"/>
        </w:rPr>
        <w:t xml:space="preserve">​ </w:t>
      </w:r>
      <m:oMath>
        <m:r>
          <w:rPr>
            <w:rFonts w:ascii="Nunito" w:cs="Nunito" w:eastAsia="Nunito" w:hAnsi="Nunito"/>
            <w:color w:val="434343"/>
            <w:sz w:val="24"/>
            <w:szCs w:val="24"/>
          </w:rPr>
          <m:t xml:space="preserve">A</m:t>
        </m:r>
      </m:oMath>
      <w:r w:rsidDel="00000000" w:rsidR="00000000" w:rsidRPr="00000000">
        <w:rPr>
          <w:rFonts w:ascii="Nunito" w:cs="Nunito" w:eastAsia="Nunito" w:hAnsi="Nunito"/>
          <w:color w:val="434343"/>
          <w:rtl w:val="0"/>
        </w:rPr>
        <w:t xml:space="preserve"> que​ ​tiene​ ​asociado​​​ </w:t>
      </w:r>
      <m:oMath>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casos​ ​favorables​ ​es​ ​igual​ ​a​</w:t>
      </w:r>
      <w:r w:rsidDel="00000000" w:rsidR="00000000" w:rsidRPr="00000000">
        <w:rPr>
          <w:rFonts w:ascii="Nunito" w:cs="Nunito" w:eastAsia="Nunito" w:hAnsi="Nunito"/>
          <w:color w:val="434343"/>
          <w:sz w:val="24"/>
          <w:szCs w:val="24"/>
          <w:rtl w:val="0"/>
        </w:rPr>
        <w:t xml:space="preserve"> </w:t>
      </w:r>
      <m:oMath>
        <m:r>
          <w:rPr>
            <w:rFonts w:ascii="Nunito" w:cs="Nunito" w:eastAsia="Nunito" w:hAnsi="Nunito"/>
            <w:color w:val="434343"/>
            <w:sz w:val="24"/>
            <w:szCs w:val="24"/>
          </w:rPr>
          <m:t xml:space="preserve">k</m:t>
        </m:r>
      </m:oMath>
      <w:r w:rsidDel="00000000" w:rsidR="00000000" w:rsidRPr="00000000">
        <w:rPr>
          <w:rFonts w:ascii="Nunito" w:cs="Nunito" w:eastAsia="Nunito" w:hAnsi="Nunito"/>
          <w:color w:val="434343"/>
          <w:rtl w:val="0"/>
        </w:rPr>
        <w:t xml:space="preserve"> veces </w:t>
      </w:r>
      <m:oMath>
        <m:f>
          <m:fPr>
            <m:ctrlPr>
              <w:rPr>
                <w:rFonts w:ascii="Nunito" w:cs="Nunito" w:eastAsia="Nunito" w:hAnsi="Nunito"/>
                <w:color w:val="434343"/>
                <w:sz w:val="26"/>
                <w:szCs w:val="26"/>
              </w:rPr>
            </m:ctrlPr>
          </m:fPr>
          <m:num>
            <m:r>
              <w:rPr>
                <w:rFonts w:ascii="Nunito" w:cs="Nunito" w:eastAsia="Nunito" w:hAnsi="Nunito"/>
                <w:color w:val="434343"/>
                <w:sz w:val="26"/>
                <w:szCs w:val="26"/>
              </w:rPr>
              <m:t xml:space="preserve">1</m:t>
            </m:r>
          </m:num>
          <m:den>
            <m:r>
              <w:rPr>
                <w:rFonts w:ascii="Nunito" w:cs="Nunito" w:eastAsia="Nunito" w:hAnsi="Nunito"/>
                <w:color w:val="434343"/>
                <w:sz w:val="26"/>
                <w:szCs w:val="26"/>
              </w:rPr>
              <m:t xml:space="preserve">n</m:t>
            </m:r>
          </m:den>
        </m:f>
      </m:oMath>
      <w:r w:rsidDel="00000000" w:rsidR="00000000" w:rsidRPr="00000000">
        <w:rPr>
          <w:rFonts w:ascii="Nunito" w:cs="Nunito" w:eastAsia="Nunito" w:hAnsi="Nunito"/>
          <w:color w:val="434343"/>
          <w:sz w:val="24"/>
          <w:szCs w:val="24"/>
          <w:rtl w:val="0"/>
        </w:rPr>
        <w:t xml:space="preserve">​ </w:t>
      </w:r>
      <w:r w:rsidDel="00000000" w:rsidR="00000000" w:rsidRPr="00000000">
        <w:rPr>
          <w:rFonts w:ascii="Nunito" w:cs="Nunito" w:eastAsia="Nunito" w:hAnsi="Nunito"/>
          <w:color w:val="434343"/>
          <w:rtl w:val="0"/>
        </w:rPr>
        <w:t xml:space="preserve">,​ ​es​ ​decir,</w:t>
      </w:r>
      <m:oMath>
        <m:f>
          <m:fPr>
            <m:ctrlPr>
              <w:rPr>
                <w:rFonts w:ascii="Nunito" w:cs="Nunito" w:eastAsia="Nunito" w:hAnsi="Nunito"/>
                <w:b w:val="1"/>
                <w:color w:val="434343"/>
                <w:sz w:val="26"/>
                <w:szCs w:val="26"/>
              </w:rPr>
            </m:ctrlPr>
          </m:fPr>
          <m:num>
            <m:r>
              <w:rPr>
                <w:rFonts w:ascii="Nunito" w:cs="Nunito" w:eastAsia="Nunito" w:hAnsi="Nunito"/>
                <w:b w:val="1"/>
                <w:color w:val="434343"/>
                <w:sz w:val="26"/>
                <w:szCs w:val="26"/>
              </w:rPr>
              <m:t xml:space="preserve">k</m:t>
            </m:r>
          </m:num>
          <m:den>
            <m:r>
              <w:rPr>
                <w:rFonts w:ascii="Nunito" w:cs="Nunito" w:eastAsia="Nunito" w:hAnsi="Nunito"/>
                <w:b w:val="1"/>
                <w:color w:val="434343"/>
                <w:sz w:val="26"/>
                <w:szCs w:val="26"/>
              </w:rPr>
              <m:t xml:space="preserve">n</m:t>
            </m:r>
          </m:den>
        </m:f>
      </m:oMath>
      <w:r w:rsidDel="00000000" w:rsidR="00000000" w:rsidRPr="00000000">
        <w:rPr>
          <w:rFonts w:ascii="Nunito" w:cs="Nunito" w:eastAsia="Nunito" w:hAnsi="Nunito"/>
          <w:color w:val="434343"/>
          <w:rtl w:val="0"/>
        </w:rPr>
        <w:t xml:space="preserve">. Lo​ ​anterior​ ​se​ ​puede​ ​formular​ ​de​ ​la​ ​siguiente​ ​manera:  </w:t>
      </w:r>
    </w:p>
    <w:p w:rsidR="00000000" w:rsidDel="00000000" w:rsidP="00000000" w:rsidRDefault="00000000" w:rsidRPr="00000000" w14:paraId="00000069">
      <w:pPr>
        <w:widowControl w:val="0"/>
        <w:spacing w:line="240" w:lineRule="auto"/>
        <w:ind w:left="720" w:firstLine="0"/>
        <w:jc w:val="center"/>
        <w:rPr>
          <w:rFonts w:ascii="Nunito" w:cs="Nunito" w:eastAsia="Nunito" w:hAnsi="Nunito"/>
          <w:color w:val="434343"/>
        </w:rPr>
      </w:pPr>
      <w:hyperlink r:id="rId14">
        <w:r w:rsidDel="00000000" w:rsidR="00000000" w:rsidRPr="00000000">
          <w:rPr>
            <w:rFonts w:ascii="Nunito" w:cs="Nunito" w:eastAsia="Nunito" w:hAnsi="Nunito"/>
          </w:rPr>
          <w:drawing>
            <wp:inline distB="19050" distT="19050" distL="19050" distR="19050">
              <wp:extent cx="3400425" cy="327662"/>
              <wp:effectExtent b="0" l="0" r="0" t="0"/>
              <wp:docPr id="11"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3400425" cy="32766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A">
      <w:pPr>
        <w:widowControl w:val="0"/>
        <w:spacing w:line="144" w:lineRule="auto"/>
        <w:rPr>
          <w:rFonts w:ascii="Nunito" w:cs="Nunito" w:eastAsia="Nunito" w:hAnsi="Nunito"/>
          <w:color w:val="434343"/>
          <w:sz w:val="26"/>
          <w:szCs w:val="26"/>
          <w:highlight w:val="cyan"/>
        </w:rPr>
      </w:pPr>
      <w:r w:rsidDel="00000000" w:rsidR="00000000" w:rsidRPr="00000000">
        <w:rPr>
          <w:rtl w:val="0"/>
        </w:rPr>
      </w:r>
    </w:p>
    <w:p w:rsidR="00000000" w:rsidDel="00000000" w:rsidP="00000000" w:rsidRDefault="00000000" w:rsidRPr="00000000" w14:paraId="0000006B">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Lo anterior se conoce​ ​como​ ​la </w:t>
      </w:r>
      <w:r w:rsidDel="00000000" w:rsidR="00000000" w:rsidRPr="00000000">
        <w:rPr>
          <w:rFonts w:ascii="Nunito" w:cs="Nunito" w:eastAsia="Nunito" w:hAnsi="Nunito"/>
          <w:b w:val="1"/>
          <w:color w:val="434343"/>
          <w:rtl w:val="0"/>
        </w:rPr>
        <w:t xml:space="preserve">regla​ ​de​ ​Laplace</w:t>
      </w:r>
      <w:r w:rsidDel="00000000" w:rsidR="00000000" w:rsidRPr="00000000">
        <w:rPr>
          <w:rFonts w:ascii="Nunito" w:cs="Nunito" w:eastAsia="Nunito" w:hAnsi="Nunito"/>
          <w:color w:val="434343"/>
          <w:rtl w:val="0"/>
        </w:rPr>
        <w:t xml:space="preserve">​​ para el cálculo de probabilidades. Es importante recalcar que esta regla solo se puede aplicar cuando el espacio tiene una cantidad finita de elementos y es equiprobable.</w:t>
      </w:r>
    </w:p>
    <w:p w:rsidR="00000000" w:rsidDel="00000000" w:rsidP="00000000" w:rsidRDefault="00000000" w:rsidRPr="00000000" w14:paraId="0000006C">
      <w:pPr>
        <w:spacing w:line="276" w:lineRule="auto"/>
        <w:rPr>
          <w:rFonts w:ascii="Nunito" w:cs="Nunito" w:eastAsia="Nunito" w:hAnsi="Nunito"/>
        </w:rPr>
      </w:pPr>
      <w:r w:rsidDel="00000000" w:rsidR="00000000" w:rsidRPr="00000000">
        <w:rPr>
          <w:rtl w:val="0"/>
        </w:rPr>
      </w:r>
    </w:p>
    <w:tbl>
      <w:tblPr>
        <w:tblStyle w:val="Table5"/>
        <w:tblW w:w="104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0"/>
        <w:tblGridChange w:id="0">
          <w:tblGrid>
            <w:gridCol w:w="10460"/>
          </w:tblGrid>
        </w:tblGridChange>
      </w:tblGrid>
      <w:tr>
        <w:trPr>
          <w:cantSplit w:val="0"/>
          <w:trHeight w:val="1960.04638671875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spacing w:line="276" w:lineRule="auto"/>
              <w:jc w:val="both"/>
              <w:rPr>
                <w:rFonts w:ascii="Nunito" w:cs="Nunito" w:eastAsia="Nunito" w:hAnsi="Nunito"/>
                <w:color w:val="434343"/>
              </w:rPr>
            </w:pPr>
            <w:r w:rsidDel="00000000" w:rsidR="00000000" w:rsidRPr="00000000">
              <w:rPr>
                <w:rFonts w:ascii="Nunito" w:cs="Nunito" w:eastAsia="Nunito" w:hAnsi="Nunito"/>
                <w:b w:val="1"/>
                <w:color w:val="434343"/>
                <w:rtl w:val="0"/>
              </w:rPr>
              <w:t xml:space="preserve">Observación:</w:t>
            </w:r>
            <w:r w:rsidDel="00000000" w:rsidR="00000000" w:rsidRPr="00000000">
              <w:rPr>
                <w:rFonts w:ascii="Nunito" w:cs="Nunito" w:eastAsia="Nunito" w:hAnsi="Nunito"/>
                <w:color w:val="434343"/>
                <w:rtl w:val="0"/>
              </w:rPr>
              <w:t xml:space="preserve"> La resolución anterior es una explicación intuitiva de la regla de Laplace. En general, si tenemos un experimento aleatorio con un espacio muestral </w:t>
            </w:r>
            <w:r w:rsidDel="00000000" w:rsidR="00000000" w:rsidRPr="00000000">
              <w:rPr>
                <w:rFonts w:ascii="Nunito" w:cs="Nunito" w:eastAsia="Nunito" w:hAnsi="Nunito"/>
                <w:b w:val="1"/>
                <w:color w:val="434343"/>
                <w:rtl w:val="0"/>
              </w:rPr>
              <w:t xml:space="preserve">equiprobable</w:t>
            </w:r>
            <w:r w:rsidDel="00000000" w:rsidR="00000000" w:rsidRPr="00000000">
              <w:rPr>
                <w:rFonts w:ascii="Nunito" w:cs="Nunito" w:eastAsia="Nunito" w:hAnsi="Nunito"/>
                <w:color w:val="434343"/>
                <w:rtl w:val="0"/>
              </w:rPr>
              <w:t xml:space="preserve"> de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elementos, y tenemos un evento A compuesto de </w:t>
            </w:r>
            <m:oMath>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elementos de ese espacio muestral, entonces:</w:t>
              <w:br w:type="textWrapping"/>
            </w:r>
          </w:p>
          <w:p w:rsidR="00000000" w:rsidDel="00000000" w:rsidP="00000000" w:rsidRDefault="00000000" w:rsidRPr="00000000" w14:paraId="0000006E">
            <w:pPr>
              <w:spacing w:line="276" w:lineRule="auto"/>
              <w:jc w:val="center"/>
              <w:rPr>
                <w:rFonts w:ascii="Nunito" w:cs="Nunito" w:eastAsia="Nunito" w:hAnsi="Nunito"/>
                <w:color w:val="434343"/>
                <w:sz w:val="28"/>
                <w:szCs w:val="28"/>
              </w:rPr>
            </w:pPr>
            <m:oMath>
              <m:r>
                <w:rPr>
                  <w:rFonts w:ascii="Nunito" w:cs="Nunito" w:eastAsia="Nunito" w:hAnsi="Nunito"/>
                  <w:color w:val="434343"/>
                  <w:sz w:val="28"/>
                  <w:szCs w:val="28"/>
                </w:rPr>
                <m:t xml:space="preserve">P(A)=k</m:t>
              </m:r>
              <m:r>
                <w:rPr>
                  <w:rFonts w:ascii="Nunito" w:cs="Nunito" w:eastAsia="Nunito" w:hAnsi="Nunito"/>
                  <w:color w:val="434343"/>
                  <w:sz w:val="28"/>
                  <w:szCs w:val="28"/>
                </w:rPr>
                <m:t>⋅</m:t>
              </m:r>
              <m:f>
                <m:fPr>
                  <m:ctrlPr>
                    <w:rPr>
                      <w:rFonts w:ascii="Nunito" w:cs="Nunito" w:eastAsia="Nunito" w:hAnsi="Nunito"/>
                      <w:color w:val="434343"/>
                      <w:sz w:val="28"/>
                      <w:szCs w:val="28"/>
                    </w:rPr>
                  </m:ctrlPr>
                </m:fPr>
                <m:num>
                  <m:r>
                    <w:rPr>
                      <w:rFonts w:ascii="Nunito" w:cs="Nunito" w:eastAsia="Nunito" w:hAnsi="Nunito"/>
                      <w:color w:val="434343"/>
                      <w:sz w:val="28"/>
                      <w:szCs w:val="28"/>
                    </w:rPr>
                    <m:t xml:space="preserve">1</m:t>
                  </m:r>
                </m:num>
                <m:den>
                  <m:r>
                    <w:rPr>
                      <w:rFonts w:ascii="Nunito" w:cs="Nunito" w:eastAsia="Nunito" w:hAnsi="Nunito"/>
                      <w:color w:val="434343"/>
                      <w:sz w:val="28"/>
                      <w:szCs w:val="28"/>
                    </w:rPr>
                    <m:t xml:space="preserve">n</m:t>
                  </m:r>
                </m:den>
              </m:f>
              <m:r>
                <w:rPr>
                  <w:rFonts w:ascii="Nunito" w:cs="Nunito" w:eastAsia="Nunito" w:hAnsi="Nunito"/>
                  <w:color w:val="434343"/>
                  <w:sz w:val="28"/>
                  <w:szCs w:val="28"/>
                </w:rPr>
                <m:t xml:space="preserve">=</m:t>
              </m:r>
              <m:f>
                <m:fPr>
                  <m:ctrlPr>
                    <w:rPr>
                      <w:rFonts w:ascii="Nunito" w:cs="Nunito" w:eastAsia="Nunito" w:hAnsi="Nunito"/>
                      <w:color w:val="434343"/>
                      <w:sz w:val="28"/>
                      <w:szCs w:val="28"/>
                    </w:rPr>
                  </m:ctrlPr>
                </m:fPr>
                <m:num>
                  <m:r>
                    <w:rPr>
                      <w:rFonts w:ascii="Nunito" w:cs="Nunito" w:eastAsia="Nunito" w:hAnsi="Nunito"/>
                      <w:color w:val="434343"/>
                      <w:sz w:val="28"/>
                      <w:szCs w:val="28"/>
                    </w:rPr>
                    <m:t xml:space="preserve">k</m:t>
                  </m:r>
                </m:num>
                <m:den>
                  <m:r>
                    <w:rPr>
                      <w:rFonts w:ascii="Nunito" w:cs="Nunito" w:eastAsia="Nunito" w:hAnsi="Nunito"/>
                      <w:color w:val="434343"/>
                      <w:sz w:val="28"/>
                      <w:szCs w:val="28"/>
                    </w:rPr>
                    <m:t xml:space="preserve">n</m:t>
                  </m:r>
                </m:den>
              </m:f>
            </m:oMath>
            <w:r w:rsidDel="00000000" w:rsidR="00000000" w:rsidRPr="00000000">
              <w:rPr>
                <w:rtl w:val="0"/>
              </w:rPr>
            </w:r>
          </w:p>
        </w:tc>
      </w:tr>
    </w:tbl>
    <w:p w:rsidR="00000000" w:rsidDel="00000000" w:rsidP="00000000" w:rsidRDefault="00000000" w:rsidRPr="00000000" w14:paraId="0000006F">
      <w:pPr>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70">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Teniendo en cuenta estos dos enfoques, veamos en qué se diferencian.</w:t>
      </w:r>
    </w:p>
    <w:p w:rsidR="00000000" w:rsidDel="00000000" w:rsidP="00000000" w:rsidRDefault="00000000" w:rsidRPr="00000000" w14:paraId="00000071">
      <w:pPr>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72">
      <w:pPr>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73">
      <w:pPr>
        <w:widowControl w:val="0"/>
        <w:spacing w:line="276" w:lineRule="auto"/>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DIFERENCIA ENTRE LOS ENFOQUES </w:t>
      </w:r>
    </w:p>
    <w:p w:rsidR="00000000" w:rsidDel="00000000" w:rsidP="00000000" w:rsidRDefault="00000000" w:rsidRPr="00000000" w14:paraId="00000074">
      <w:pPr>
        <w:widowControl w:val="0"/>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75">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En el enfoque clásico, basado en aplicar la regla de Laplace, es necesario contar con un espacio muestral, cuyos elementos sean conocidos y tengan la misma probabilidad de ocurrir. Sin embargo, hay situaciones en las que no es posible encontrar los elementos que conforman el espacio o bien poder asegurar que este sea equiprobable. ​Por​ ​ejemplo,​ ​en​ ​el experimento​ ​de​ ​lanzar​ ​chinchetas​ ​y​ ​registrar​ ​si​ ​caen​ ​de​ ​cabeza​ ​o​ ​de​ ​punta​ ​no​ ​es​ ​claro cómo​ ​definir​ ​un​ ​espacio​ ​muestral​ ​equiprobable.​ </w:t>
      </w:r>
    </w:p>
    <w:p w:rsidR="00000000" w:rsidDel="00000000" w:rsidP="00000000" w:rsidRDefault="00000000" w:rsidRPr="00000000" w14:paraId="00000076">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77">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En situaciones como esta, sin la ejecución del experimento no es posible conocer tendencias o regularidades para estimar la probabilidad de los elementos del espacio muestral. Por lo que resulta necesario utilizar un enfoque frecuencial.</w:t>
      </w:r>
    </w:p>
    <w:p w:rsidR="00000000" w:rsidDel="00000000" w:rsidP="00000000" w:rsidRDefault="00000000" w:rsidRPr="00000000" w14:paraId="00000078">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79">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7A">
      <w:pPr>
        <w:widowControl w:val="0"/>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SÍNTESIS</w:t>
      </w:r>
    </w:p>
    <w:p w:rsidR="00000000" w:rsidDel="00000000" w:rsidP="00000000" w:rsidRDefault="00000000" w:rsidRPr="00000000" w14:paraId="0000007B">
      <w:pPr>
        <w:widowControl w:val="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7C">
      <w:pPr>
        <w:numPr>
          <w:ilvl w:val="0"/>
          <w:numId w:val="9"/>
        </w:numPr>
        <w:spacing w:line="276" w:lineRule="auto"/>
        <w:ind w:left="720" w:hanging="360"/>
        <w:jc w:val="both"/>
        <w:rPr>
          <w:rFonts w:ascii="Calibri" w:cs="Calibri" w:eastAsia="Calibri" w:hAnsi="Calibri"/>
          <w:color w:val="434343"/>
        </w:rPr>
      </w:pPr>
      <w:r w:rsidDel="00000000" w:rsidR="00000000" w:rsidRPr="00000000">
        <w:rPr>
          <w:rFonts w:ascii="Nunito" w:cs="Nunito" w:eastAsia="Nunito" w:hAnsi="Nunito"/>
          <w:color w:val="434343"/>
          <w:rtl w:val="0"/>
        </w:rPr>
        <w:t xml:space="preserve">Un </w:t>
      </w:r>
      <w:r w:rsidDel="00000000" w:rsidR="00000000" w:rsidRPr="00000000">
        <w:rPr>
          <w:rFonts w:ascii="Nunito" w:cs="Nunito" w:eastAsia="Nunito" w:hAnsi="Nunito"/>
          <w:b w:val="1"/>
          <w:color w:val="434343"/>
          <w:rtl w:val="0"/>
        </w:rPr>
        <w:t xml:space="preserve">experimento aleatorio</w:t>
      </w:r>
      <w:r w:rsidDel="00000000" w:rsidR="00000000" w:rsidRPr="00000000">
        <w:rPr>
          <w:rFonts w:ascii="Nunito" w:cs="Nunito" w:eastAsia="Nunito" w:hAnsi="Nunito"/>
          <w:color w:val="434343"/>
          <w:rtl w:val="0"/>
        </w:rPr>
        <w:t xml:space="preserve"> corresponde a cualquier situación o procedimiento que, al ser repetido bajo condiciones que se suponen idénticas, produce un resultado que no es posible de predecir. </w:t>
      </w:r>
    </w:p>
    <w:p w:rsidR="00000000" w:rsidDel="00000000" w:rsidP="00000000" w:rsidRDefault="00000000" w:rsidRPr="00000000" w14:paraId="0000007D">
      <w:pPr>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7E">
      <w:pPr>
        <w:numPr>
          <w:ilvl w:val="0"/>
          <w:numId w:val="3"/>
        </w:numPr>
        <w:spacing w:line="276" w:lineRule="auto"/>
        <w:ind w:left="720" w:hanging="360"/>
        <w:jc w:val="both"/>
        <w:rPr>
          <w:rFonts w:ascii="Calibri" w:cs="Calibri" w:eastAsia="Calibri" w:hAnsi="Calibri"/>
          <w:color w:val="434343"/>
        </w:rPr>
      </w:pPr>
      <w:r w:rsidDel="00000000" w:rsidR="00000000" w:rsidRPr="00000000">
        <w:rPr>
          <w:rFonts w:ascii="Nunito" w:cs="Nunito" w:eastAsia="Nunito" w:hAnsi="Nunito"/>
          <w:color w:val="434343"/>
          <w:rtl w:val="0"/>
        </w:rPr>
        <w:t xml:space="preserve">Un </w:t>
      </w:r>
      <w:r w:rsidDel="00000000" w:rsidR="00000000" w:rsidRPr="00000000">
        <w:rPr>
          <w:rFonts w:ascii="Nunito" w:cs="Nunito" w:eastAsia="Nunito" w:hAnsi="Nunito"/>
          <w:b w:val="1"/>
          <w:color w:val="434343"/>
          <w:rtl w:val="0"/>
        </w:rPr>
        <w:t xml:space="preserve">espacio muestral</w:t>
      </w:r>
      <w:r w:rsidDel="00000000" w:rsidR="00000000" w:rsidRPr="00000000">
        <w:rPr>
          <w:rFonts w:ascii="Nunito" w:cs="Nunito" w:eastAsia="Nunito" w:hAnsi="Nunito"/>
          <w:color w:val="434343"/>
          <w:rtl w:val="0"/>
        </w:rPr>
        <w:t xml:space="preserve"> asociado a un experimento aleatorio es el conjunto de todos los resultados posibles de obtener al llevar a cabo el experimento. </w:t>
      </w:r>
    </w:p>
    <w:p w:rsidR="00000000" w:rsidDel="00000000" w:rsidP="00000000" w:rsidRDefault="00000000" w:rsidRPr="00000000" w14:paraId="0000007F">
      <w:pPr>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80">
      <w:pPr>
        <w:numPr>
          <w:ilvl w:val="0"/>
          <w:numId w:val="10"/>
        </w:numPr>
        <w:spacing w:line="276" w:lineRule="auto"/>
        <w:ind w:left="720" w:hanging="360"/>
        <w:jc w:val="both"/>
        <w:rPr>
          <w:rFonts w:ascii="Calibri" w:cs="Calibri" w:eastAsia="Calibri" w:hAnsi="Calibri"/>
          <w:color w:val="434343"/>
        </w:rPr>
      </w:pPr>
      <w:r w:rsidDel="00000000" w:rsidR="00000000" w:rsidRPr="00000000">
        <w:rPr>
          <w:rFonts w:ascii="Nunito" w:cs="Nunito" w:eastAsia="Nunito" w:hAnsi="Nunito"/>
          <w:color w:val="434343"/>
          <w:rtl w:val="0"/>
        </w:rPr>
        <w:t xml:space="preserve">Un </w:t>
      </w:r>
      <w:r w:rsidDel="00000000" w:rsidR="00000000" w:rsidRPr="00000000">
        <w:rPr>
          <w:rFonts w:ascii="Nunito" w:cs="Nunito" w:eastAsia="Nunito" w:hAnsi="Nunito"/>
          <w:b w:val="1"/>
          <w:color w:val="434343"/>
          <w:rtl w:val="0"/>
        </w:rPr>
        <w:t xml:space="preserve">evento </w:t>
      </w:r>
      <w:r w:rsidDel="00000000" w:rsidR="00000000" w:rsidRPr="00000000">
        <w:rPr>
          <w:rFonts w:ascii="Nunito" w:cs="Nunito" w:eastAsia="Nunito" w:hAnsi="Nunito"/>
          <w:color w:val="434343"/>
          <w:rtl w:val="0"/>
        </w:rPr>
        <w:t xml:space="preserve">o</w:t>
      </w:r>
      <w:r w:rsidDel="00000000" w:rsidR="00000000" w:rsidRPr="00000000">
        <w:rPr>
          <w:rFonts w:ascii="Nunito" w:cs="Nunito" w:eastAsia="Nunito" w:hAnsi="Nunito"/>
          <w:b w:val="1"/>
          <w:color w:val="434343"/>
          <w:rtl w:val="0"/>
        </w:rPr>
        <w:t xml:space="preserve"> suceso</w:t>
      </w:r>
      <w:r w:rsidDel="00000000" w:rsidR="00000000" w:rsidRPr="00000000">
        <w:rPr>
          <w:rFonts w:ascii="Nunito" w:cs="Nunito" w:eastAsia="Nunito" w:hAnsi="Nunito"/>
          <w:color w:val="434343"/>
          <w:rtl w:val="0"/>
        </w:rPr>
        <w:t xml:space="preserve"> es un conjunto cualquiera de resultados posibles de un experimento aleatorio. Dicho de otra forma, un evento es cualquier subconjunto del espacio muestral. Los resultados que pertenecen al evento se suelen referir como casos favorables. </w:t>
      </w:r>
    </w:p>
    <w:p w:rsidR="00000000" w:rsidDel="00000000" w:rsidP="00000000" w:rsidRDefault="00000000" w:rsidRPr="00000000" w14:paraId="00000081">
      <w:pPr>
        <w:spacing w:line="276"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82">
      <w:pPr>
        <w:widowControl w:val="0"/>
        <w:numPr>
          <w:ilvl w:val="0"/>
          <w:numId w:val="8"/>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Si </w:t>
      </w:r>
      <m:oMath>
        <m:r>
          <m:t>Ω</m:t>
        </m:r>
      </m:oMath>
      <w:r w:rsidDel="00000000" w:rsidR="00000000" w:rsidRPr="00000000">
        <w:rPr>
          <w:rFonts w:ascii="Nunito" w:cs="Nunito" w:eastAsia="Nunito" w:hAnsi="Nunito"/>
          <w:color w:val="434343"/>
          <w:rtl w:val="0"/>
        </w:rPr>
        <w:t xml:space="preserve"> representa un espacio muestral, entonces una medida de probabilidad corresponde a un valor numérico </w:t>
      </w:r>
      <m:oMath>
        <m:r>
          <w:rPr>
            <w:rFonts w:ascii="Nunito" w:cs="Nunito" w:eastAsia="Nunito" w:hAnsi="Nunito"/>
            <w:color w:val="434343"/>
          </w:rPr>
          <m:t xml:space="preserve">P(A)</m:t>
        </m:r>
      </m:oMath>
      <w:r w:rsidDel="00000000" w:rsidR="00000000" w:rsidRPr="00000000">
        <w:rPr>
          <w:rFonts w:ascii="Nunito" w:cs="Nunito" w:eastAsia="Nunito" w:hAnsi="Nunito"/>
          <w:color w:val="434343"/>
          <w:rtl w:val="0"/>
        </w:rPr>
        <w:t xml:space="preserve"> para cada evento A del espacio muestral, que debe satisfacer tres propiedades esenciales:</w:t>
      </w:r>
    </w:p>
    <w:p w:rsidR="00000000" w:rsidDel="00000000" w:rsidP="00000000" w:rsidRDefault="00000000" w:rsidRPr="00000000" w14:paraId="00000083">
      <w:pPr>
        <w:numPr>
          <w:ilvl w:val="1"/>
          <w:numId w:val="8"/>
        </w:numPr>
        <w:spacing w:line="276" w:lineRule="auto"/>
        <w:ind w:left="1440" w:hanging="360"/>
        <w:jc w:val="both"/>
        <w:rPr>
          <w:rFonts w:ascii="Calibri" w:cs="Calibri" w:eastAsia="Calibri" w:hAnsi="Calibri"/>
          <w:color w:val="434343"/>
        </w:rPr>
      </w:pPr>
      <w:r w:rsidDel="00000000" w:rsidR="00000000" w:rsidRPr="00000000">
        <w:rPr>
          <w:rFonts w:ascii="Nunito" w:cs="Nunito" w:eastAsia="Nunito" w:hAnsi="Nunito"/>
          <w:b w:val="1"/>
          <w:color w:val="434343"/>
          <w:rtl w:val="0"/>
        </w:rPr>
        <w:t xml:space="preserve">Propiedad 1: </w:t>
      </w:r>
      <w:r w:rsidDel="00000000" w:rsidR="00000000" w:rsidRPr="00000000">
        <w:rPr>
          <w:rFonts w:ascii="Nunito" w:cs="Nunito" w:eastAsia="Nunito" w:hAnsi="Nunito"/>
          <w:color w:val="434343"/>
          <w:rtl w:val="0"/>
        </w:rPr>
        <w:t xml:space="preserve">Para cualquier evento A, se cumple que </w:t>
      </w:r>
      <m:oMath>
        <m:r>
          <w:rPr>
            <w:rFonts w:ascii="Nunito" w:cs="Nunito" w:eastAsia="Nunito" w:hAnsi="Nunito"/>
            <w:color w:val="434343"/>
          </w:rPr>
          <m:t xml:space="preserve">0</m:t>
        </m:r>
        <m:r>
          <w:rPr>
            <w:rFonts w:ascii="Nunito" w:cs="Nunito" w:eastAsia="Nunito" w:hAnsi="Nunito"/>
            <w:color w:val="434343"/>
          </w:rPr>
          <m:t>≤</m:t>
        </m:r>
        <m:r>
          <w:rPr>
            <w:rFonts w:ascii="Nunito" w:cs="Nunito" w:eastAsia="Nunito" w:hAnsi="Nunito"/>
            <w:color w:val="434343"/>
          </w:rPr>
          <m:t xml:space="preserve">P(A)</m:t>
        </m:r>
        <m:r>
          <w:rPr>
            <w:rFonts w:ascii="Nunito" w:cs="Nunito" w:eastAsia="Nunito" w:hAnsi="Nunito"/>
            <w:color w:val="434343"/>
          </w:rPr>
          <m:t>≤</m:t>
        </m:r>
        <m:r>
          <w:rPr>
            <w:rFonts w:ascii="Nunito" w:cs="Nunito" w:eastAsia="Nunito" w:hAnsi="Nunito"/>
            <w:color w:val="434343"/>
          </w:rPr>
          <m:t xml:space="preserve">1</m:t>
        </m:r>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84">
      <w:pPr>
        <w:numPr>
          <w:ilvl w:val="1"/>
          <w:numId w:val="8"/>
        </w:numPr>
        <w:spacing w:line="276" w:lineRule="auto"/>
        <w:ind w:left="1440" w:hanging="360"/>
        <w:jc w:val="both"/>
        <w:rPr>
          <w:rFonts w:ascii="Calibri" w:cs="Calibri" w:eastAsia="Calibri" w:hAnsi="Calibri"/>
          <w:color w:val="434343"/>
        </w:rPr>
      </w:pPr>
      <w:r w:rsidDel="00000000" w:rsidR="00000000" w:rsidRPr="00000000">
        <w:rPr>
          <w:rFonts w:ascii="Nunito" w:cs="Nunito" w:eastAsia="Nunito" w:hAnsi="Nunito"/>
          <w:b w:val="1"/>
          <w:color w:val="434343"/>
          <w:rtl w:val="0"/>
        </w:rPr>
        <w:t xml:space="preserve">Propiedad 2:</w:t>
      </w:r>
      <w:r w:rsidDel="00000000" w:rsidR="00000000" w:rsidRPr="00000000">
        <w:rPr>
          <w:rFonts w:ascii="Nunito" w:cs="Nunito" w:eastAsia="Nunito" w:hAnsi="Nunito"/>
          <w:color w:val="434343"/>
          <w:rtl w:val="0"/>
        </w:rPr>
        <w:t xml:space="preserve"> El evento </w:t>
      </w:r>
      <m:oMath>
        <m:r>
          <w:rPr>
            <w:rFonts w:ascii="Nunito" w:cs="Nunito" w:eastAsia="Nunito" w:hAnsi="Nunito"/>
            <w:color w:val="434343"/>
          </w:rPr>
          <m:t xml:space="preserve">A=</m:t>
        </m:r>
        <m:r>
          <w:rPr>
            <w:rFonts w:ascii="Nunito" w:cs="Nunito" w:eastAsia="Nunito" w:hAnsi="Nunito"/>
            <w:color w:val="434343"/>
          </w:rPr>
          <m:t>Ω</m:t>
        </m:r>
      </m:oMath>
      <w:r w:rsidDel="00000000" w:rsidR="00000000" w:rsidRPr="00000000">
        <w:rPr>
          <w:rFonts w:ascii="Nunito" w:cs="Nunito" w:eastAsia="Nunito" w:hAnsi="Nunito"/>
          <w:color w:val="434343"/>
          <w:rtl w:val="0"/>
        </w:rPr>
        <w:t xml:space="preserve">, correspondiente a todo el espacio muestral, cumple que </w:t>
      </w:r>
      <m:oMath>
        <m:r>
          <w:rPr>
            <w:rFonts w:ascii="Nunito" w:cs="Nunito" w:eastAsia="Nunito" w:hAnsi="Nunito"/>
            <w:color w:val="434343"/>
          </w:rPr>
          <m:t xml:space="preserve">P(A)=P(</m:t>
        </m:r>
        <m:r>
          <w:rPr>
            <w:rFonts w:ascii="Nunito" w:cs="Nunito" w:eastAsia="Nunito" w:hAnsi="Nunito"/>
            <w:color w:val="434343"/>
          </w:rPr>
          <m:t>Ω</m:t>
        </m:r>
        <m:r>
          <w:rPr>
            <w:rFonts w:ascii="Nunito" w:cs="Nunito" w:eastAsia="Nunito" w:hAnsi="Nunito"/>
            <w:color w:val="434343"/>
          </w:rPr>
          <m:t xml:space="preserve">)=1</m:t>
        </m:r>
      </m:oMath>
      <w:r w:rsidDel="00000000" w:rsidR="00000000" w:rsidRPr="00000000">
        <w:rPr>
          <w:rFonts w:ascii="Nunito" w:cs="Nunito" w:eastAsia="Nunito" w:hAnsi="Nunito"/>
          <w:color w:val="434343"/>
          <w:rtl w:val="0"/>
        </w:rPr>
        <w:t xml:space="preserve">.</w:t>
      </w:r>
      <w:r w:rsidDel="00000000" w:rsidR="00000000" w:rsidRPr="00000000">
        <w:rPr>
          <w:rtl w:val="0"/>
        </w:rPr>
      </w:r>
    </w:p>
    <w:p w:rsidR="00000000" w:rsidDel="00000000" w:rsidP="00000000" w:rsidRDefault="00000000" w:rsidRPr="00000000" w14:paraId="00000085">
      <w:pPr>
        <w:numPr>
          <w:ilvl w:val="1"/>
          <w:numId w:val="8"/>
        </w:numPr>
        <w:spacing w:line="276" w:lineRule="auto"/>
        <w:ind w:left="1440" w:hanging="360"/>
        <w:jc w:val="both"/>
        <w:rPr>
          <w:rFonts w:ascii="Calibri" w:cs="Calibri" w:eastAsia="Calibri" w:hAnsi="Calibri"/>
          <w:color w:val="434343"/>
        </w:rPr>
      </w:pPr>
      <w:r w:rsidDel="00000000" w:rsidR="00000000" w:rsidRPr="00000000">
        <w:rPr>
          <w:rFonts w:ascii="Nunito" w:cs="Nunito" w:eastAsia="Nunito" w:hAnsi="Nunito"/>
          <w:b w:val="1"/>
          <w:color w:val="434343"/>
          <w:rtl w:val="0"/>
        </w:rPr>
        <w:t xml:space="preserve">Propiedad 3:</w:t>
      </w:r>
      <w:r w:rsidDel="00000000" w:rsidR="00000000" w:rsidRPr="00000000">
        <w:rPr>
          <w:rFonts w:ascii="Nunito" w:cs="Nunito" w:eastAsia="Nunito" w:hAnsi="Nunito"/>
          <w:color w:val="434343"/>
          <w:rtl w:val="0"/>
        </w:rPr>
        <w:t xml:space="preserve"> Cuando los eventos A y B no tienen resultados en común, es decir, la intersección de los conjuntos es vacía, entonces </w:t>
      </w:r>
      <m:oMath>
        <m:r>
          <w:rPr>
            <w:rFonts w:ascii="Nunito" w:cs="Nunito" w:eastAsia="Nunito" w:hAnsi="Nunito"/>
            <w:color w:val="434343"/>
          </w:rPr>
          <m:t xml:space="preserve">P(A</m:t>
        </m:r>
        <m:r>
          <w:rPr>
            <w:rFonts w:ascii="Nunito" w:cs="Nunito" w:eastAsia="Nunito" w:hAnsi="Nunito"/>
            <w:color w:val="434343"/>
          </w:rPr>
          <m:t>∪</m:t>
        </m:r>
        <m:r>
          <w:rPr>
            <w:rFonts w:ascii="Nunito" w:cs="Nunito" w:eastAsia="Nunito" w:hAnsi="Nunito"/>
            <w:color w:val="434343"/>
          </w:rPr>
          <m:t xml:space="preserve">B) = P(A)+P(B)</m:t>
        </m:r>
      </m:oMath>
      <w:r w:rsidDel="00000000" w:rsidR="00000000" w:rsidRPr="00000000">
        <w:rPr>
          <w:rFonts w:ascii="Nunito" w:cs="Nunito" w:eastAsia="Nunito" w:hAnsi="Nunito"/>
          <w:color w:val="434343"/>
          <w:rtl w:val="0"/>
        </w:rPr>
        <w:t xml:space="preserve">.                               .</w:t>
      </w:r>
      <w:r w:rsidDel="00000000" w:rsidR="00000000" w:rsidRPr="00000000">
        <w:rPr>
          <w:rtl w:val="0"/>
        </w:rPr>
      </w:r>
    </w:p>
    <w:p w:rsidR="00000000" w:rsidDel="00000000" w:rsidP="00000000" w:rsidRDefault="00000000" w:rsidRPr="00000000" w14:paraId="00000086">
      <w:pPr>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87">
      <w:pPr>
        <w:widowControl w:val="0"/>
        <w:numPr>
          <w:ilvl w:val="0"/>
          <w:numId w:val="7"/>
        </w:numPr>
        <w:spacing w:before="160"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Hay dos maneras usuales de definir la probabilidad de un evento: </w:t>
      </w:r>
    </w:p>
    <w:p w:rsidR="00000000" w:rsidDel="00000000" w:rsidP="00000000" w:rsidRDefault="00000000" w:rsidRPr="00000000" w14:paraId="00000088">
      <w:pPr>
        <w:widowControl w:val="0"/>
        <w:numPr>
          <w:ilvl w:val="1"/>
          <w:numId w:val="7"/>
        </w:numPr>
        <w:spacing w:line="276" w:lineRule="auto"/>
        <w:ind w:left="1440" w:hanging="360"/>
        <w:jc w:val="both"/>
        <w:rPr>
          <w:rFonts w:ascii="Calibri" w:cs="Calibri" w:eastAsia="Calibri" w:hAnsi="Calibri"/>
          <w:color w:val="434343"/>
        </w:rPr>
      </w:pPr>
      <w:r w:rsidDel="00000000" w:rsidR="00000000" w:rsidRPr="00000000">
        <w:rPr>
          <w:rFonts w:ascii="Nunito" w:cs="Nunito" w:eastAsia="Nunito" w:hAnsi="Nunito"/>
          <w:b w:val="1"/>
          <w:color w:val="434343"/>
          <w:rtl w:val="0"/>
        </w:rPr>
        <w:t xml:space="preserve">Enfoque frecuentista:</w:t>
      </w:r>
      <w:r w:rsidDel="00000000" w:rsidR="00000000" w:rsidRPr="00000000">
        <w:rPr>
          <w:rFonts w:ascii="Nunito" w:cs="Nunito" w:eastAsia="Nunito" w:hAnsi="Nunito"/>
          <w:color w:val="434343"/>
          <w:rtl w:val="0"/>
        </w:rPr>
        <w:t xml:space="preserve"> la probabilidad se estima a partir de la frecuencia relativa de todos los casos favorables del evento.  </w:t>
      </w:r>
    </w:p>
    <w:p w:rsidR="00000000" w:rsidDel="00000000" w:rsidP="00000000" w:rsidRDefault="00000000" w:rsidRPr="00000000" w14:paraId="00000089">
      <w:pPr>
        <w:widowControl w:val="0"/>
        <w:numPr>
          <w:ilvl w:val="1"/>
          <w:numId w:val="7"/>
        </w:numPr>
        <w:spacing w:line="276" w:lineRule="auto"/>
        <w:ind w:left="1440" w:hanging="360"/>
        <w:jc w:val="both"/>
        <w:rPr>
          <w:rFonts w:ascii="Calibri" w:cs="Calibri" w:eastAsia="Calibri" w:hAnsi="Calibri"/>
          <w:color w:val="434343"/>
        </w:rPr>
      </w:pPr>
      <w:r w:rsidDel="00000000" w:rsidR="00000000" w:rsidRPr="00000000">
        <w:rPr>
          <w:rFonts w:ascii="Nunito" w:cs="Nunito" w:eastAsia="Nunito" w:hAnsi="Nunito"/>
          <w:b w:val="1"/>
          <w:color w:val="434343"/>
          <w:rtl w:val="0"/>
        </w:rPr>
        <w:t xml:space="preserve">Enfoque clásico: </w:t>
      </w:r>
      <w:r w:rsidDel="00000000" w:rsidR="00000000" w:rsidRPr="00000000">
        <w:rPr>
          <w:rFonts w:ascii="Nunito" w:cs="Nunito" w:eastAsia="Nunito" w:hAnsi="Nunito"/>
          <w:color w:val="434343"/>
          <w:rtl w:val="0"/>
        </w:rPr>
        <w:t xml:space="preserve">la probabilidad se calcula usando la regla de Laplace. </w:t>
        <w:br w:type="textWrapping"/>
      </w:r>
    </w:p>
    <w:p w:rsidR="00000000" w:rsidDel="00000000" w:rsidP="00000000" w:rsidRDefault="00000000" w:rsidRPr="00000000" w14:paraId="0000008A">
      <w:pPr>
        <w:widowControl w:val="0"/>
        <w:numPr>
          <w:ilvl w:val="0"/>
          <w:numId w:val="7"/>
        </w:numPr>
        <w:spacing w:line="276" w:lineRule="auto"/>
        <w:ind w:left="720" w:hanging="360"/>
        <w:jc w:val="both"/>
        <w:rPr>
          <w:rFonts w:ascii="Calibri" w:cs="Calibri" w:eastAsia="Calibri" w:hAnsi="Calibri"/>
          <w:color w:val="434343"/>
        </w:rPr>
      </w:pPr>
      <w:r w:rsidDel="00000000" w:rsidR="00000000" w:rsidRPr="00000000">
        <w:rPr>
          <w:rFonts w:ascii="Nunito" w:cs="Nunito" w:eastAsia="Nunito" w:hAnsi="Nunito"/>
          <w:color w:val="434343"/>
          <w:rtl w:val="0"/>
        </w:rPr>
        <w:t xml:space="preserve">Decimos que un ​espacio​ ​muestral​ es</w:t>
      </w:r>
      <w:r w:rsidDel="00000000" w:rsidR="00000000" w:rsidRPr="00000000">
        <w:rPr>
          <w:rFonts w:ascii="Nunito" w:cs="Nunito" w:eastAsia="Nunito" w:hAnsi="Nunito"/>
          <w:b w:val="1"/>
          <w:color w:val="434343"/>
          <w:rtl w:val="0"/>
        </w:rPr>
        <w:t xml:space="preserve"> ​​equiprobable​</w:t>
      </w:r>
      <w:r w:rsidDel="00000000" w:rsidR="00000000" w:rsidRPr="00000000">
        <w:rPr>
          <w:rFonts w:ascii="Nunito" w:cs="Nunito" w:eastAsia="Nunito" w:hAnsi="Nunito"/>
          <w:color w:val="434343"/>
          <w:rtl w:val="0"/>
        </w:rPr>
        <w:t xml:space="preserve"> ​​cuando todos los resultados que lo conforman ​tienen​ la misma ​probabilidad​ ​de​ ​ocurrir. </w:t>
        <w:br w:type="textWrapping"/>
        <w:br w:type="textWrapping"/>
        <w:br w:type="textWrapping"/>
        <w:br w:type="textWrapping"/>
        <w:br w:type="textWrapping"/>
      </w:r>
    </w:p>
    <w:p w:rsidR="00000000" w:rsidDel="00000000" w:rsidP="00000000" w:rsidRDefault="00000000" w:rsidRPr="00000000" w14:paraId="0000008B">
      <w:pPr>
        <w:widowControl w:val="0"/>
        <w:numPr>
          <w:ilvl w:val="0"/>
          <w:numId w:val="7"/>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De acuerdo con el enfoque clásico, cuando​ ​se​ ​tiene​ ​un​ ​​espacio​ ​muestral​ equiprobable​ la​ ​probabilidad​ ​de un​ ​evento​ de este se puede calcular utilizando la regla de Laplace:</w:t>
        <w:br w:type="textWrapping"/>
      </w:r>
      <w:r w:rsidDel="00000000" w:rsidR="00000000" w:rsidRPr="00000000">
        <w:rPr>
          <w:rtl w:val="0"/>
        </w:rPr>
      </w:r>
    </w:p>
    <w:p w:rsidR="00000000" w:rsidDel="00000000" w:rsidP="00000000" w:rsidRDefault="00000000" w:rsidRPr="00000000" w14:paraId="0000008C">
      <w:pPr>
        <w:widowControl w:val="0"/>
        <w:spacing w:line="240" w:lineRule="auto"/>
        <w:ind w:left="720" w:firstLine="0"/>
        <w:jc w:val="center"/>
        <w:rPr>
          <w:rFonts w:ascii="Nunito" w:cs="Nunito" w:eastAsia="Nunito" w:hAnsi="Nunito"/>
          <w:color w:val="434343"/>
        </w:rPr>
      </w:pPr>
      <w:hyperlink r:id="rId16">
        <w:r w:rsidDel="00000000" w:rsidR="00000000" w:rsidRPr="00000000">
          <w:rPr>
            <w:rFonts w:ascii="Nunito" w:cs="Nunito" w:eastAsia="Nunito" w:hAnsi="Nunito"/>
          </w:rPr>
          <w:drawing>
            <wp:inline distB="19050" distT="19050" distL="19050" distR="19050">
              <wp:extent cx="3514725" cy="477558"/>
              <wp:effectExtent b="0" l="0" r="0" t="0"/>
              <wp:docPr id="9" name="image8.png"/>
              <a:graphic>
                <a:graphicData uri="http://schemas.openxmlformats.org/drawingml/2006/picture">
                  <pic:pic>
                    <pic:nvPicPr>
                      <pic:cNvPr id="0" name="image8.png"/>
                      <pic:cNvPicPr preferRelativeResize="0"/>
                    </pic:nvPicPr>
                    <pic:blipFill>
                      <a:blip r:embed="rId15"/>
                      <a:srcRect b="-41926" l="0" r="-6034" t="0"/>
                      <a:stretch>
                        <a:fillRect/>
                      </a:stretch>
                    </pic:blipFill>
                    <pic:spPr>
                      <a:xfrm>
                        <a:off x="0" y="0"/>
                        <a:ext cx="3514725" cy="477558"/>
                      </a:xfrm>
                      <a:prstGeom prst="rect"/>
                      <a:ln/>
                    </pic:spPr>
                  </pic:pic>
                </a:graphicData>
              </a:graphic>
            </wp:inline>
          </w:drawing>
        </w:r>
      </w:hyperlink>
      <w:r w:rsidDel="00000000" w:rsidR="00000000" w:rsidRPr="00000000">
        <w:rPr>
          <w:rtl w:val="0"/>
        </w:rPr>
      </w:r>
    </w:p>
    <w:sectPr>
      <w:headerReference r:id="rId17" w:type="default"/>
      <w:headerReference r:id="rId18" w:type="first"/>
      <w:footerReference r:id="rId19"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Curso: </w:t>
    </w:r>
    <w:r w:rsidDel="00000000" w:rsidR="00000000" w:rsidRPr="00000000">
      <w:rPr>
        <w:rFonts w:ascii="Nunito Medium" w:cs="Nunito Medium" w:eastAsia="Nunito Medium" w:hAnsi="Nunito Medium"/>
        <w:color w:val="999999"/>
        <w:sz w:val="20"/>
        <w:szCs w:val="20"/>
        <w:rtl w:val="0"/>
      </w:rPr>
      <w:t xml:space="preserve">Probabilidad y estadística descriptiva</w:t>
    </w:r>
  </w:p>
  <w:p w:rsidR="00000000" w:rsidDel="00000000" w:rsidP="00000000" w:rsidRDefault="00000000" w:rsidRPr="00000000" w14:paraId="0000008E">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Unidad 3 : </w:t>
    </w:r>
    <w:r w:rsidDel="00000000" w:rsidR="00000000" w:rsidRPr="00000000">
      <w:rPr>
        <w:rFonts w:ascii="Nunito Medium" w:cs="Nunito Medium" w:eastAsia="Nunito Medium" w:hAnsi="Nunito Medium"/>
        <w:color w:val="999999"/>
        <w:sz w:val="20"/>
        <w:szCs w:val="20"/>
        <w:rtl w:val="0"/>
      </w:rPr>
      <w:t xml:space="preserve">Situaciones o fenómenos que se modelan por medio de las distribuciones binomial y normal</w:t>
    </w:r>
  </w:p>
  <w:p w:rsidR="00000000" w:rsidDel="00000000" w:rsidP="00000000" w:rsidRDefault="00000000" w:rsidRPr="00000000" w14:paraId="0000008F">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Medium" w:cs="Nunito Medium" w:eastAsia="Nunito Medium" w:hAnsi="Nunito Medium"/>
        <w:color w:val="999999"/>
        <w:sz w:val="20"/>
        <w:szCs w:val="20"/>
        <w:rtl w:val="0"/>
      </w:rPr>
      <w:t xml:space="preserve"> Conceptos fundamentales de la probabilidad.</w:t>
    </w:r>
  </w:p>
  <w:p w:rsidR="00000000" w:rsidDel="00000000" w:rsidP="00000000" w:rsidRDefault="00000000" w:rsidRPr="00000000" w14:paraId="00000090">
    <w:pPr>
      <w:jc w:val="both"/>
      <w:rPr>
        <w:color w:val="999999"/>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Medium" w:cs="Nunito Medium" w:eastAsia="Nunito Medium" w:hAnsi="Nunito Medium"/>
        <w:color w:val="999999"/>
        <w:sz w:val="20"/>
        <w:szCs w:val="20"/>
        <w:rtl w:val="0"/>
      </w:rPr>
      <w:t xml:space="preserve"> Conceptos introductorios de probabilidad</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C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CB1990"/>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CB1990"/>
  </w:style>
  <w:style w:type="paragraph" w:styleId="Piedepgina">
    <w:name w:val="footer"/>
    <w:basedOn w:val="Normal"/>
    <w:link w:val="PiedepginaCar"/>
    <w:uiPriority w:val="99"/>
    <w:unhideWhenUsed w:val="1"/>
    <w:rsid w:val="00CB1990"/>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CB1990"/>
  </w:style>
  <w:style w:type="paragraph" w:styleId="NormalWeb">
    <w:name w:val="Normal (Web)"/>
    <w:basedOn w:val="Normal"/>
    <w:uiPriority w:val="99"/>
    <w:semiHidden w:val="1"/>
    <w:unhideWhenUsed w:val="1"/>
    <w:rsid w:val="003D3A28"/>
    <w:pPr>
      <w:spacing w:after="100" w:afterAutospacing="1" w:before="100" w:beforeAutospacing="1" w:line="240" w:lineRule="auto"/>
    </w:pPr>
    <w:rPr>
      <w:rFonts w:ascii="Times New Roman" w:cs="Times New Roman" w:eastAsia="Times New Roman" w:hAnsi="Times New Roman"/>
      <w:sz w:val="24"/>
      <w:szCs w:val="24"/>
      <w:lang w:val="es-CL"/>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8.png"/><Relationship Id="rId14" Type="http://schemas.openxmlformats.org/officeDocument/2006/relationships/hyperlink" Target="https://www.codecogs.com/eqnedit.php?latex=%5Ctext%7B%20Probabilidad%20del%20evento%7D%20%3D%20%5Cdfrac%7B%5Ctext%7BN%5C'umero%20de%20casos%20favorables%7D%7D%7B%5Ctext%7BN%C3%BAmero%20de%20casos%20totales%7D%7D#0" TargetMode="External"/><Relationship Id="rId17" Type="http://schemas.openxmlformats.org/officeDocument/2006/relationships/header" Target="header1.xml"/><Relationship Id="rId16" Type="http://schemas.openxmlformats.org/officeDocument/2006/relationships/hyperlink" Target="https://www.codecogs.com/eqnedit.php?latex=%5Ctext%7B%20Probabilidad%20del%20evento%7D%20%3D%20%5Cdfrac%7B%5Ctext%7BN%5C'umero%20de%20casos%20favorables%7D%7D%7B%5Ctext%7BN%C3%BAmero%20de%20casos%20totales%7D%7D#0"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5.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e6Hg3hQ0c9DuLZVl8mxjkXG6+w==">AMUW2mXnU4xtcOKQMTMXj/7P4+rKFAWigjd5BNIyqJjyyWiJFMuKLSC17v8ocsTrSc2nfiKn36kSU2PwJBa/nl4rgucpdu8FM9sr/+lC9YnLLfXe+wJdXBw=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2022-10-14T20:29:00Z</dcterms:created>
  <dc:creator>Danny Garay</dc:creator>
</cp:coreProperties>
</file>