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Gill Sans" w:cs="Gill Sans" w:eastAsia="Gill Sans" w:hAnsi="Gill Sans"/>
          <w:color w:val="3b3838"/>
          <w:sz w:val="96"/>
          <w:szCs w:val="9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-20466</wp:posOffset>
            </wp:positionH>
            <wp:positionV relativeFrom="page">
              <wp:posOffset>-28563</wp:posOffset>
            </wp:positionV>
            <wp:extent cx="7824979" cy="1249689"/>
            <wp:effectExtent b="0" l="0" r="0" t="0"/>
            <wp:wrapSquare wrapText="bothSides" distB="0" distT="0" distL="114300" distR="114300"/>
            <wp:docPr descr="Graphical user interface, application&#10;&#10;Description automatically generated" id="98" name="image2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4979" cy="12496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Apuntes Unidad 2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Nunito" w:cs="Nunito" w:eastAsia="Nunito" w:hAnsi="Nunito"/>
          <w:color w:val="3b3838"/>
          <w:sz w:val="44"/>
          <w:szCs w:val="44"/>
        </w:rPr>
      </w:pPr>
      <w:r w:rsidDel="00000000" w:rsidR="00000000" w:rsidRPr="00000000">
        <w:rPr>
          <w:rFonts w:ascii="Nunito" w:cs="Nunito" w:eastAsia="Nunito" w:hAnsi="Nunito"/>
          <w:color w:val="3b3838"/>
          <w:sz w:val="44"/>
          <w:szCs w:val="44"/>
          <w:rtl w:val="0"/>
        </w:rPr>
        <w:t xml:space="preserve">Estimación e interpretación de los parámetros del modelo de regresión lineal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mc:AlternateContent>
          <mc:Choice Requires="wpg">
            <w:drawing>
              <wp:inline distB="114300" distT="114300" distL="114300" distR="114300">
                <wp:extent cx="3910013" cy="386119"/>
                <wp:effectExtent b="0" l="0" r="0" t="0"/>
                <wp:docPr id="8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1550" y="3775050"/>
                          <a:ext cx="12489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9999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910013" cy="386119"/>
                <wp:effectExtent b="0" l="0" r="0" t="0"/>
                <wp:docPr id="8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0013" cy="3861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Nunito" w:cs="Nunito" w:eastAsia="Nunito" w:hAnsi="Nunito"/>
          <w:color w:val="3b3838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-10941</wp:posOffset>
            </wp:positionH>
            <wp:positionV relativeFrom="page">
              <wp:posOffset>9529665</wp:posOffset>
            </wp:positionV>
            <wp:extent cx="7578563" cy="1316376"/>
            <wp:effectExtent b="0" l="0" r="0" t="0"/>
            <wp:wrapSquare wrapText="bothSides" distB="0" distT="0" distL="114300" distR="114300"/>
            <wp:docPr descr="Shape, arrow&#10;&#10;Description automatically generated" id="99" name="image4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8563" cy="1316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Nunito" w:cs="Nunito" w:eastAsia="Nunito" w:hAnsi="Nunito"/>
          <w:b w:val="1"/>
          <w:color w:val="3434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76" w:lineRule="auto"/>
        <w:jc w:val="both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MODELO DE REGRESIÓN LINEAL</w:t>
      </w:r>
    </w:p>
    <w:p w:rsidR="00000000" w:rsidDel="00000000" w:rsidP="00000000" w:rsidRDefault="00000000" w:rsidRPr="00000000" w14:paraId="00000010">
      <w:pPr>
        <w:spacing w:after="160" w:line="276" w:lineRule="auto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Los valores </w:t>
      </w:r>
      <m:oMath>
        <m:acc>
          <m:accPr>
            <m:chr m:val="̂"/>
          </m:accPr>
          <m:e>
            <m:sSub>
              <m:sSubPr>
                <m:ctrlPr>
                  <w:rPr>
                    <w:color w:val="434343"/>
                  </w:rPr>
                </m:ctrlPr>
              </m:sSubPr>
              <m:e>
                <m:r>
                  <w:rPr>
                    <w:color w:val="434343"/>
                  </w:rPr>
                  <m:t xml:space="preserve">y</m:t>
                </m:r>
              </m:e>
              <m:sub>
                <m:r>
                  <w:rPr>
                    <w:color w:val="434343"/>
                  </w:rPr>
                  <m:t xml:space="preserve">i</m:t>
                </m:r>
              </m:sub>
            </m:sSub>
          </m:e>
        </m:acc>
      </m:oMath>
      <w:r w:rsidDel="00000000" w:rsidR="00000000" w:rsidRPr="00000000">
        <w:rPr>
          <w:color w:val="434343"/>
          <w:rtl w:val="0"/>
        </w:rPr>
        <w:t xml:space="preserve"> corresponden a las estimaciones de los valores </w:t>
      </w:r>
      <m:oMath>
        <m:sSub>
          <m:sSubPr>
            <m:ctrlPr>
              <w:rPr>
                <w:color w:val="434343"/>
              </w:rPr>
            </m:ctrlPr>
          </m:sSubPr>
          <m:e>
            <m:r>
              <w:rPr>
                <w:color w:val="434343"/>
              </w:rPr>
              <m:t xml:space="preserve">y</m:t>
            </m:r>
          </m:e>
          <m:sub>
            <m:r>
              <w:rPr>
                <w:color w:val="434343"/>
              </w:rPr>
              <m:t xml:space="preserve">i</m:t>
            </m:r>
          </m:sub>
        </m:sSub>
      </m:oMath>
      <w:r w:rsidDel="00000000" w:rsidR="00000000" w:rsidRPr="00000000">
        <w:rPr>
          <w:color w:val="434343"/>
          <w:rtl w:val="0"/>
        </w:rPr>
        <w:t xml:space="preserve">. Estos se obtienen al reemplazar un valor </w:t>
      </w:r>
      <m:oMath>
        <m:sSub>
          <m:sSubPr>
            <m:ctrlPr>
              <w:rPr>
                <w:color w:val="434343"/>
              </w:rPr>
            </m:ctrlPr>
          </m:sSubPr>
          <m:e>
            <m:r>
              <w:rPr>
                <w:color w:val="434343"/>
              </w:rPr>
              <m:t xml:space="preserve">x</m:t>
            </m:r>
          </m:e>
          <m:sub>
            <m:r>
              <w:rPr>
                <w:color w:val="434343"/>
              </w:rPr>
              <m:t xml:space="preserve">i</m:t>
            </m:r>
          </m:sub>
        </m:sSub>
      </m:oMath>
      <w:r w:rsidDel="00000000" w:rsidR="00000000" w:rsidRPr="00000000">
        <w:rPr>
          <w:color w:val="434343"/>
          <w:rtl w:val="0"/>
        </w:rPr>
        <w:t xml:space="preserve">de la variable </w:t>
      </w:r>
      <m:oMath>
        <m:r>
          <w:rPr>
            <w:color w:val="434343"/>
          </w:rPr>
          <m:t xml:space="preserve">x</m:t>
        </m:r>
      </m:oMath>
      <w:r w:rsidDel="00000000" w:rsidR="00000000" w:rsidRPr="00000000">
        <w:rPr>
          <w:color w:val="434343"/>
          <w:rtl w:val="0"/>
        </w:rPr>
        <w:t xml:space="preserve"> en el modelo de regresión, cuya fórmula matemática es la siguiente: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center"/>
        <w:rPr>
          <w:color w:val="434343"/>
        </w:rPr>
      </w:pPr>
      <w:hyperlink r:id="rId10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1028700" cy="177800"/>
              <wp:effectExtent b="0" l="0" r="0" t="0"/>
              <wp:docPr id="8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1778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Estas estimaciones son las que conforman la recta de regresión lineal. Como los </w:t>
      </w:r>
      <m:oMath>
        <m:acc>
          <m:accPr>
            <m:chr m:val="̂"/>
          </m:accPr>
          <m:e>
            <m:sSub>
              <m:sSubPr>
                <m:ctrlPr>
                  <w:rPr>
                    <w:color w:val="434343"/>
                  </w:rPr>
                </m:ctrlPr>
              </m:sSubPr>
              <m:e>
                <m:r>
                  <w:rPr>
                    <w:color w:val="434343"/>
                  </w:rPr>
                  <m:t xml:space="preserve">y</m:t>
                </m:r>
              </m:e>
              <m:sub>
                <m:r>
                  <w:rPr>
                    <w:color w:val="434343"/>
                  </w:rPr>
                  <m:t xml:space="preserve">i</m:t>
                </m:r>
              </m:sub>
            </m:sSub>
          </m:e>
        </m:acc>
      </m:oMath>
      <w:r w:rsidDel="00000000" w:rsidR="00000000" w:rsidRPr="00000000">
        <w:rPr>
          <w:color w:val="434343"/>
          <w:rtl w:val="0"/>
        </w:rPr>
        <w:t xml:space="preserve"> fueron estimados, puede que existan diferencias entre estos valores y los de </w:t>
      </w:r>
      <m:oMath>
        <m:sSub>
          <m:sSubPr>
            <m:ctrlPr>
              <w:rPr>
                <w:color w:val="434343"/>
              </w:rPr>
            </m:ctrlPr>
          </m:sSubPr>
          <m:e>
            <m:r>
              <w:rPr>
                <w:color w:val="434343"/>
              </w:rPr>
              <m:t xml:space="preserve">y</m:t>
            </m:r>
          </m:e>
          <m:sub>
            <m:r>
              <w:rPr>
                <w:color w:val="434343"/>
              </w:rPr>
              <m:t xml:space="preserve">i</m:t>
            </m:r>
          </m:sub>
        </m:sSub>
      </m:oMath>
      <w:r w:rsidDel="00000000" w:rsidR="00000000" w:rsidRPr="00000000">
        <w:rPr>
          <w:color w:val="434343"/>
          <w:rtl w:val="0"/>
        </w:rPr>
        <w:t xml:space="preserve">. Estas diferencias corresponden a los errores del modelo.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color w:val="434343"/>
        </w:rPr>
      </w:pPr>
      <w:hyperlink r:id="rId12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723900" cy="139700"/>
              <wp:effectExtent b="0" l="0" r="0" t="0"/>
              <wp:docPr id="87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Hasta el momento no hemos hablado de cómo conocer el valor que acompaña a la variable explicativa, es decir, </w:t>
      </w:r>
      <m:oMath>
        <m:acc>
          <m:accPr>
            <m:chr m:val="̂"/>
          </m:accPr>
          <m:e>
            <m:sSub>
              <m:sSubPr>
                <m:ctrlPr>
                  <w:rPr>
                    <w:color w:val="434343"/>
                  </w:rPr>
                </m:ctrlPr>
              </m:sSubPr>
              <m:e>
                <m:r>
                  <m:t>β</m:t>
                </m:r>
              </m:e>
              <m:sub>
                <m:r>
                  <w:rPr>
                    <w:color w:val="434343"/>
                  </w:rPr>
                  <m:t xml:space="preserve">1</m:t>
                </m:r>
              </m:sub>
            </m:sSub>
          </m:e>
        </m:acc>
      </m:oMath>
      <w:r w:rsidDel="00000000" w:rsidR="00000000" w:rsidRPr="00000000">
        <w:rPr>
          <w:color w:val="434343"/>
          <w:rtl w:val="0"/>
        </w:rPr>
        <w:t xml:space="preserve">,  ni el coeficiente </w:t>
      </w:r>
      <m:oMath>
        <m:acc>
          <m:accPr>
            <m:chr m:val="̂"/>
          </m:accPr>
          <m:e>
            <m:sSub>
              <m:sSubPr>
                <m:ctrlPr>
                  <w:rPr>
                    <w:color w:val="434343"/>
                  </w:rPr>
                </m:ctrlPr>
              </m:sSubPr>
              <m:e>
                <m:r>
                  <m:t>β</m:t>
                </m:r>
              </m:e>
              <m:sub>
                <m:r>
                  <w:rPr>
                    <w:color w:val="434343"/>
                  </w:rPr>
                  <m:t xml:space="preserve">0</m:t>
                </m:r>
              </m:sub>
            </m:sSub>
          </m:e>
        </m:acc>
      </m:oMath>
      <w:r w:rsidDel="00000000" w:rsidR="00000000" w:rsidRPr="00000000">
        <w:rPr>
          <w:color w:val="434343"/>
          <w:rtl w:val="0"/>
        </w:rPr>
        <w:t xml:space="preserve">, por lo que a continuación aprenderemos a estimarlos.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ESTIMACIÓN DE LOS PARÁMETROS DEL MODELO DE REGRESIÓN LINEAL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La siguiente igualdad se conoce como regresión lineal simple.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center"/>
        <w:rPr>
          <w:color w:val="434343"/>
        </w:rPr>
      </w:pPr>
      <w:hyperlink r:id="rId14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952500" cy="139700"/>
              <wp:effectExtent b="0" l="0" r="0" t="0"/>
              <wp:docPr id="9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Para determinar la recta de regresión, debemos encontrar valores que </w:t>
      </w:r>
      <w:r w:rsidDel="00000000" w:rsidR="00000000" w:rsidRPr="00000000">
        <w:rPr>
          <w:color w:val="434343"/>
          <w:rtl w:val="0"/>
        </w:rPr>
        <w:t xml:space="preserve">estimen</w:t>
      </w:r>
      <w:r w:rsidDel="00000000" w:rsidR="00000000" w:rsidRPr="00000000">
        <w:rPr>
          <w:color w:val="434343"/>
          <w:rtl w:val="0"/>
        </w:rPr>
        <w:t xml:space="preserve"> los coeficientes  </w:t>
      </w:r>
      <w:hyperlink r:id="rId16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127000" cy="139700"/>
              <wp:effectExtent b="0" l="0" r="0" t="0"/>
              <wp:docPr id="8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  y </w:t>
      </w:r>
      <w:hyperlink r:id="rId18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127000" cy="139700"/>
              <wp:effectExtent b="0" l="0" r="0" t="0"/>
              <wp:docPr id="90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  del modelo.  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both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Aunque no vamos a verlo en detalle, el método de mínimos cuadrados nos brinda una solución algebraica para estimar el valor de los coeficientes antes mencionados a través de las expresiones: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jc w:val="both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3495675</wp:posOffset>
            </wp:positionH>
            <wp:positionV relativeFrom="paragraph">
              <wp:posOffset>133350</wp:posOffset>
            </wp:positionV>
            <wp:extent cx="1257300" cy="234696"/>
            <wp:effectExtent b="0" l="0" r="0" t="0"/>
            <wp:wrapSquare wrapText="bothSides" distB="19050" distT="19050" distL="19050" distR="19050"/>
            <wp:docPr id="9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346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1628775</wp:posOffset>
            </wp:positionH>
            <wp:positionV relativeFrom="paragraph">
              <wp:posOffset>71438</wp:posOffset>
            </wp:positionV>
            <wp:extent cx="766763" cy="438150"/>
            <wp:effectExtent b="0" l="0" r="0" t="0"/>
            <wp:wrapSquare wrapText="bothSides" distB="19050" distT="19050" distL="19050" distR="19050"/>
            <wp:docPr id="8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6763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Donde:</w:t>
        <w:br w:type="textWrapping"/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line="276" w:lineRule="auto"/>
        <w:ind w:left="720" w:hanging="360"/>
        <w:rPr>
          <w:color w:val="434343"/>
        </w:rPr>
      </w:pPr>
      <w:hyperlink r:id="rId22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177800" cy="114300"/>
              <wp:effectExtent b="0" l="0" r="0" t="0"/>
              <wp:docPr id="9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800" cy="1143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 : Covarianza entre </w:t>
      </w:r>
      <m:oMath>
        <m:r>
          <w:rPr>
            <w:color w:val="434343"/>
          </w:rPr>
          <m:t xml:space="preserve">x</m:t>
        </m:r>
      </m:oMath>
      <w:r w:rsidDel="00000000" w:rsidR="00000000" w:rsidRPr="00000000">
        <w:rPr>
          <w:color w:val="434343"/>
          <w:rtl w:val="0"/>
        </w:rPr>
        <w:t xml:space="preserve"> e </w:t>
      </w:r>
      <m:oMath>
        <m:r>
          <w:rPr>
            <w:color w:val="434343"/>
          </w:rPr>
          <m:t xml:space="preserve">y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line="276" w:lineRule="auto"/>
        <w:ind w:left="720" w:hanging="360"/>
        <w:rPr>
          <w:color w:val="434343"/>
        </w:rPr>
      </w:pPr>
      <w:hyperlink r:id="rId24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114300" cy="165100"/>
              <wp:effectExtent b="0" l="0" r="0" t="0"/>
              <wp:docPr id="10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300" cy="165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 : Varianza de </w:t>
      </w:r>
      <m:oMath>
        <m:r>
          <w:rPr>
            <w:color w:val="434343"/>
          </w:rPr>
          <m:t xml:space="preserve">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line="276" w:lineRule="auto"/>
        <w:ind w:left="720" w:hanging="360"/>
        <w:rPr>
          <w:color w:val="434343"/>
        </w:rPr>
      </w:pPr>
      <w:hyperlink r:id="rId26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76200" cy="88900"/>
              <wp:effectExtent b="0" l="0" r="0" t="0"/>
              <wp:docPr id="8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889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: Media de </w:t>
      </w:r>
      <m:oMath>
        <m:r>
          <w:rPr>
            <w:color w:val="434343"/>
          </w:rPr>
          <m:t xml:space="preserve">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line="276" w:lineRule="auto"/>
        <w:ind w:left="720" w:hanging="360"/>
        <w:rPr>
          <w:color w:val="434343"/>
        </w:rPr>
      </w:pPr>
      <w:hyperlink r:id="rId28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63500" cy="114300"/>
              <wp:effectExtent b="0" l="0" r="0" t="0"/>
              <wp:docPr id="9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" cy="1143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: Media de </w:t>
      </w:r>
      <m:oMath>
        <m:r>
          <w:rPr>
            <w:color w:val="434343"/>
          </w:rPr>
          <m:t xml:space="preserve">y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Una vez estimados los valores de los parámetros, construimos el modelo de regresión lineal: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  <w:hyperlink r:id="rId30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1244110" cy="236381"/>
              <wp:effectExtent b="0" l="0" r="0" t="0"/>
              <wp:docPr id="83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3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4110" cy="23638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Es importante recalcar que utilizamos un </w:t>
      </w:r>
      <m:oMath>
        <m:acc>
          <m:accPr>
            <m:chr m:val="̂"/>
          </m:accPr>
          <m:e/>
        </m:acc>
      </m:oMath>
      <m:oMath/>
      <w:r w:rsidDel="00000000" w:rsidR="00000000" w:rsidRPr="00000000">
        <w:rPr>
          <w:color w:val="434343"/>
          <w:rtl w:val="0"/>
        </w:rPr>
        <w:t xml:space="preserve">para denotar que estos son valores estimados de la variable </w:t>
      </w:r>
      <m:oMath>
        <m:r>
          <w:rPr>
            <w:color w:val="434343"/>
          </w:rPr>
          <m:t xml:space="preserve">y</m:t>
        </m:r>
      </m:oMath>
      <w:r w:rsidDel="00000000" w:rsidR="00000000" w:rsidRPr="00000000">
        <w:rPr>
          <w:color w:val="434343"/>
          <w:rtl w:val="0"/>
        </w:rPr>
        <w:t xml:space="preserve"> y de los parámetros </w:t>
      </w:r>
      <w:hyperlink r:id="rId32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127000" cy="139700"/>
              <wp:effectExtent b="0" l="0" r="0" t="0"/>
              <wp:docPr id="100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 y </w:t>
      </w:r>
      <w:hyperlink r:id="rId33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127000" cy="139700"/>
              <wp:effectExtent b="0" l="0" r="0" t="0"/>
              <wp:docPr id="8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.  </w:t>
      </w:r>
    </w:p>
    <w:p w:rsidR="00000000" w:rsidDel="00000000" w:rsidP="00000000" w:rsidRDefault="00000000" w:rsidRPr="00000000" w14:paraId="00000032">
      <w:pPr>
        <w:widowControl w:val="0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SÍNTESIS</w:t>
      </w:r>
    </w:p>
    <w:p w:rsidR="00000000" w:rsidDel="00000000" w:rsidP="00000000" w:rsidRDefault="00000000" w:rsidRPr="00000000" w14:paraId="00000035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color w:val="434343"/>
          <w:rtl w:val="0"/>
        </w:rPr>
        <w:t xml:space="preserve">El </w:t>
      </w:r>
      <w:r w:rsidDel="00000000" w:rsidR="00000000" w:rsidRPr="00000000">
        <w:rPr>
          <w:b w:val="1"/>
          <w:color w:val="434343"/>
          <w:rtl w:val="0"/>
        </w:rPr>
        <w:t xml:space="preserve">modelo de regresión lineal</w:t>
      </w:r>
      <w:r w:rsidDel="00000000" w:rsidR="00000000" w:rsidRPr="00000000">
        <w:rPr>
          <w:color w:val="434343"/>
          <w:rtl w:val="0"/>
        </w:rPr>
        <w:t xml:space="preserve"> permite modelar la relación entre dos variables </w:t>
      </w:r>
      <m:oMath>
        <m:r>
          <w:rPr>
            <w:color w:val="434343"/>
          </w:rPr>
          <m:t xml:space="preserve">x</m:t>
        </m:r>
      </m:oMath>
      <w:r w:rsidDel="00000000" w:rsidR="00000000" w:rsidRPr="00000000">
        <w:rPr>
          <w:color w:val="434343"/>
          <w:rtl w:val="0"/>
        </w:rPr>
        <w:t xml:space="preserve"> e </w:t>
      </w:r>
      <m:oMath>
        <m:r>
          <w:rPr>
            <w:color w:val="434343"/>
          </w:rPr>
          <m:t xml:space="preserve">y</m:t>
        </m:r>
      </m:oMath>
      <w:r w:rsidDel="00000000" w:rsidR="00000000" w:rsidRPr="00000000">
        <w:rPr>
          <w:color w:val="434343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La relación entre estas variables la podemos describir por la ecuación </w:t>
      </w:r>
      <w:hyperlink r:id="rId34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952500" cy="139700"/>
              <wp:effectExtent b="0" l="0" r="0" t="0"/>
              <wp:docPr id="9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color w:val="434343"/>
          <w:rtl w:val="0"/>
        </w:rPr>
        <w:t xml:space="preserve">Los coeficientes </w:t>
      </w:r>
      <w:hyperlink r:id="rId35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127000" cy="139700"/>
              <wp:effectExtent b="0" l="0" r="0" t="0"/>
              <wp:docPr id="9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 y </w:t>
      </w:r>
      <w:hyperlink r:id="rId36">
        <w:r w:rsidDel="00000000" w:rsidR="00000000" w:rsidRPr="00000000">
          <w:rPr>
            <w:color w:val="434343"/>
          </w:rPr>
          <w:drawing>
            <wp:inline distB="19050" distT="19050" distL="19050" distR="19050">
              <wp:extent cx="127000" cy="139700"/>
              <wp:effectExtent b="0" l="0" r="0" t="0"/>
              <wp:docPr id="8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434343"/>
          <w:rtl w:val="0"/>
        </w:rPr>
        <w:t xml:space="preserve"> </w:t>
      </w:r>
      <w:r w:rsidDel="00000000" w:rsidR="00000000" w:rsidRPr="00000000">
        <w:rPr>
          <w:color w:val="434343"/>
          <w:rtl w:val="0"/>
        </w:rPr>
        <w:t xml:space="preserve">se conocen</w:t>
      </w:r>
      <w:r w:rsidDel="00000000" w:rsidR="00000000" w:rsidRPr="00000000">
        <w:rPr>
          <w:color w:val="434343"/>
          <w:rtl w:val="0"/>
        </w:rPr>
        <w:t xml:space="preserve"> como parámetros del modelo y en general son desconocidos.</w:t>
        <w:br w:type="textWrapping"/>
        <w:t xml:space="preserve"> 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Estos parámetros se pueden estimar a partir de datos empíricos.  Para ello, se toman datos y, utilizando el </w:t>
      </w:r>
      <w:r w:rsidDel="00000000" w:rsidR="00000000" w:rsidRPr="00000000">
        <w:rPr>
          <w:i w:val="1"/>
          <w:color w:val="434343"/>
          <w:rtl w:val="0"/>
        </w:rPr>
        <w:t xml:space="preserve">método de los mínimos cuadrados</w:t>
      </w:r>
      <w:r w:rsidDel="00000000" w:rsidR="00000000" w:rsidRPr="00000000">
        <w:rPr>
          <w:color w:val="434343"/>
          <w:rtl w:val="0"/>
        </w:rPr>
        <w:t xml:space="preserve">, se encuentra la recta que se ajusta mejor a los datos</w:t>
        <w:br w:type="textWrapping"/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El método de mínimos cuadrados nos brinda una solución algebraica para estimar el valor de los coeficientes antes mencionados a través de las expresiones: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center"/>
        <w:rPr>
          <w:color w:val="434343"/>
        </w:rPr>
      </w:pPr>
      <w:r w:rsidDel="00000000" w:rsidR="00000000" w:rsidRPr="00000000">
        <w:rPr>
          <w:color w:val="434343"/>
          <w:rtl w:val="0"/>
        </w:rPr>
        <w:br w:type="textWrapping"/>
        <w:t xml:space="preserve"> </w:t>
        <w:br w:type="textWrapping"/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3962400</wp:posOffset>
            </wp:positionH>
            <wp:positionV relativeFrom="paragraph">
              <wp:posOffset>190500</wp:posOffset>
            </wp:positionV>
            <wp:extent cx="965200" cy="177800"/>
            <wp:effectExtent b="0" l="0" r="0" t="0"/>
            <wp:wrapSquare wrapText="bothSides" distB="19050" distT="19050" distL="19050" distR="19050"/>
            <wp:docPr id="8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7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190500</wp:posOffset>
            </wp:positionV>
            <wp:extent cx="558800" cy="317500"/>
            <wp:effectExtent b="0" l="0" r="0" t="0"/>
            <wp:wrapSquare wrapText="bothSides" distB="19050" distT="19050" distL="19050" distR="19050"/>
            <wp:docPr id="9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1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spacing w:line="240" w:lineRule="auto"/>
        <w:ind w:left="144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Donde </w:t>
      </w:r>
      <m:oMath>
        <m:acc>
          <m:accPr>
            <m:chr m:val="̄"/>
            <m:ctrlPr>
              <w:rPr>
                <w:color w:val="434343"/>
              </w:rPr>
            </m:ctrlPr>
          </m:accPr>
          <m:e>
            <m:r>
              <w:rPr>
                <w:color w:val="434343"/>
              </w:rPr>
              <m:t xml:space="preserve">x</m:t>
            </m:r>
          </m:e>
        </m:acc>
      </m:oMath>
      <w:r w:rsidDel="00000000" w:rsidR="00000000" w:rsidRPr="00000000">
        <w:rPr>
          <w:color w:val="434343"/>
          <w:rtl w:val="0"/>
        </w:rPr>
        <w:t xml:space="preserve"> corresponde a la media de  </w:t>
      </w:r>
      <m:oMath>
        <m:r>
          <w:rPr>
            <w:color w:val="434343"/>
          </w:rPr>
          <m:t xml:space="preserve">x</m:t>
        </m:r>
      </m:oMath>
      <w:r w:rsidDel="00000000" w:rsidR="00000000" w:rsidRPr="00000000">
        <w:rPr>
          <w:color w:val="434343"/>
          <w:rtl w:val="0"/>
        </w:rPr>
        <w:t xml:space="preserve">, </w:t>
      </w:r>
      <m:oMath>
        <m:acc>
          <m:accPr>
            <m:chr m:val="̄"/>
            <m:ctrlPr>
              <w:rPr>
                <w:color w:val="434343"/>
              </w:rPr>
            </m:ctrlPr>
          </m:accPr>
          <m:e>
            <m:r>
              <w:rPr>
                <w:color w:val="434343"/>
              </w:rPr>
              <m:t xml:space="preserve">y</m:t>
            </m:r>
          </m:e>
        </m:acc>
      </m:oMath>
      <w:r w:rsidDel="00000000" w:rsidR="00000000" w:rsidRPr="00000000">
        <w:rPr>
          <w:color w:val="434343"/>
          <w:rtl w:val="0"/>
        </w:rPr>
        <w:t xml:space="preserve"> corresponde la media de </w:t>
      </w:r>
      <m:oMath>
        <m:r>
          <w:rPr>
            <w:color w:val="434343"/>
          </w:rPr>
          <m:t xml:space="preserve">y</m:t>
        </m:r>
      </m:oMath>
      <w:r w:rsidDel="00000000" w:rsidR="00000000" w:rsidRPr="00000000">
        <w:rPr>
          <w:color w:val="434343"/>
          <w:rtl w:val="0"/>
        </w:rPr>
        <w:t xml:space="preserve">, </w:t>
      </w:r>
      <m:oMath>
        <m:sSub>
          <m:sSubPr>
            <m:ctrlPr>
              <w:rPr>
                <w:color w:val="434343"/>
              </w:rPr>
            </m:ctrlPr>
          </m:sSubPr>
          <m:e>
            <m:r>
              <w:rPr>
                <w:color w:val="434343"/>
              </w:rPr>
              <m:t xml:space="preserve">s</m:t>
            </m:r>
          </m:e>
          <m:sub>
            <m:r>
              <w:rPr>
                <w:color w:val="434343"/>
              </w:rPr>
              <m:t xml:space="preserve">xy</m:t>
            </m:r>
          </m:sub>
        </m:sSub>
      </m:oMath>
      <w:r w:rsidDel="00000000" w:rsidR="00000000" w:rsidRPr="00000000">
        <w:rPr>
          <w:color w:val="434343"/>
          <w:rtl w:val="0"/>
        </w:rPr>
        <w:t xml:space="preserve"> es la covarianza entre </w:t>
      </w:r>
      <m:oMath>
        <m:r>
          <w:rPr>
            <w:color w:val="434343"/>
          </w:rPr>
          <m:t xml:space="preserve">x</m:t>
        </m:r>
      </m:oMath>
      <w:r w:rsidDel="00000000" w:rsidR="00000000" w:rsidRPr="00000000">
        <w:rPr>
          <w:color w:val="434343"/>
          <w:rtl w:val="0"/>
        </w:rPr>
        <w:t xml:space="preserve"> e </w:t>
      </w:r>
      <m:oMath>
        <m:r>
          <w:rPr>
            <w:color w:val="434343"/>
          </w:rPr>
          <m:t xml:space="preserve">y</m:t>
        </m:r>
      </m:oMath>
      <w:r w:rsidDel="00000000" w:rsidR="00000000" w:rsidRPr="00000000">
        <w:rPr>
          <w:color w:val="434343"/>
          <w:rtl w:val="0"/>
        </w:rPr>
        <w:t xml:space="preserve"> y </w:t>
      </w:r>
      <m:oMath>
        <m:sSup>
          <m:sSupPr>
            <m:ctrlPr>
              <w:rPr>
                <w:color w:val="434343"/>
              </w:rPr>
            </m:ctrlPr>
          </m:sSupPr>
          <m:e>
            <m:sSub>
              <m:sSubPr>
                <m:ctrlPr>
                  <w:rPr>
                    <w:color w:val="434343"/>
                  </w:rPr>
                </m:ctrlPr>
              </m:sSubPr>
              <m:e>
                <m:r>
                  <w:rPr>
                    <w:color w:val="434343"/>
                  </w:rPr>
                  <m:t xml:space="preserve">s</m:t>
                </m:r>
              </m:e>
              <m:sub>
                <m:r>
                  <w:rPr>
                    <w:color w:val="434343"/>
                  </w:rPr>
                  <m:t xml:space="preserve">x</m:t>
                </m:r>
              </m:sub>
            </m:sSub>
          </m:e>
          <m:sup>
            <m:r>
              <w:rPr>
                <w:color w:val="434343"/>
              </w:rPr>
              <m:t xml:space="preserve">2</m:t>
            </m:r>
          </m:sup>
        </m:sSup>
      </m:oMath>
      <w:r w:rsidDel="00000000" w:rsidR="00000000" w:rsidRPr="00000000">
        <w:rPr>
          <w:color w:val="434343"/>
          <w:rtl w:val="0"/>
        </w:rPr>
        <w:t xml:space="preserve"> es </w:t>
      </w:r>
      <w:r w:rsidDel="00000000" w:rsidR="00000000" w:rsidRPr="00000000">
        <w:rPr>
          <w:color w:val="434343"/>
          <w:rtl w:val="0"/>
        </w:rPr>
        <w:t xml:space="preserve">la </w:t>
      </w:r>
      <w:r w:rsidDel="00000000" w:rsidR="00000000" w:rsidRPr="00000000">
        <w:rPr>
          <w:color w:val="434343"/>
          <w:rtl w:val="0"/>
        </w:rPr>
        <w:t xml:space="preserve">varianza de </w:t>
      </w:r>
      <m:oMath>
        <m:r>
          <w:rPr>
            <w:color w:val="434343"/>
          </w:rPr>
          <m:t xml:space="preserve">x</m:t>
        </m:r>
      </m:oMath>
      <w:r w:rsidDel="00000000" w:rsidR="00000000" w:rsidRPr="00000000">
        <w:rPr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3E">
      <w:pPr>
        <w:widowControl w:val="0"/>
        <w:spacing w:line="276" w:lineRule="auto"/>
        <w:ind w:left="720" w:firstLine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sectPr>
      <w:headerReference r:id="rId3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Gill Sans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Curso: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Probabilidad y estadística descriptiva</w:t>
    </w:r>
  </w:p>
  <w:p w:rsidR="00000000" w:rsidDel="00000000" w:rsidP="00000000" w:rsidRDefault="00000000" w:rsidRPr="00000000" w14:paraId="00000040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Unidad 2 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Media muestral, dispersión y correlación</w:t>
    </w:r>
  </w:p>
  <w:p w:rsidR="00000000" w:rsidDel="00000000" w:rsidP="00000000" w:rsidRDefault="00000000" w:rsidRPr="00000000" w14:paraId="00000041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Modelo de regresión lineal</w:t>
    </w:r>
  </w:p>
  <w:p w:rsidR="00000000" w:rsidDel="00000000" w:rsidP="00000000" w:rsidRDefault="00000000" w:rsidRPr="00000000" w14:paraId="00000042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Estimación e interpretación de los parámetros del modelo de regresión lineal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B1990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B1990"/>
  </w:style>
  <w:style w:type="paragraph" w:styleId="Piedepgina">
    <w:name w:val="footer"/>
    <w:basedOn w:val="Normal"/>
    <w:link w:val="PiedepginaCar"/>
    <w:uiPriority w:val="99"/>
    <w:unhideWhenUsed w:val="1"/>
    <w:rsid w:val="00CB1990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B1990"/>
  </w:style>
  <w:style w:type="paragraph" w:styleId="NormalWeb">
    <w:name w:val="Normal (Web)"/>
    <w:basedOn w:val="Normal"/>
    <w:uiPriority w:val="99"/>
    <w:semiHidden w:val="1"/>
    <w:unhideWhenUsed w:val="1"/>
    <w:rsid w:val="003D3A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hyperlink" Target="https://www.codecogs.com/eqnedit.php?latex=s_%7Bxy%7D#0" TargetMode="External"/><Relationship Id="rId21" Type="http://schemas.openxmlformats.org/officeDocument/2006/relationships/image" Target="media/image5.png"/><Relationship Id="rId24" Type="http://schemas.openxmlformats.org/officeDocument/2006/relationships/hyperlink" Target="https://www.codecogs.com/eqnedit.php?latex=s%5E2_x#0" TargetMode="External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26" Type="http://schemas.openxmlformats.org/officeDocument/2006/relationships/hyperlink" Target="https://www.codecogs.com/eqnedit.php?latex=%5Cbar%7Bx%7D#0" TargetMode="External"/><Relationship Id="rId25" Type="http://schemas.openxmlformats.org/officeDocument/2006/relationships/image" Target="media/image15.png"/><Relationship Id="rId28" Type="http://schemas.openxmlformats.org/officeDocument/2006/relationships/hyperlink" Target="https://www.codecogs.com/eqnedit.php?latex=%5Cbar%7By%7D#0" TargetMode="External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2.jpg"/><Relationship Id="rId8" Type="http://schemas.openxmlformats.org/officeDocument/2006/relationships/image" Target="media/image1.png"/><Relationship Id="rId31" Type="http://schemas.openxmlformats.org/officeDocument/2006/relationships/image" Target="media/image10.png"/><Relationship Id="rId30" Type="http://schemas.openxmlformats.org/officeDocument/2006/relationships/hyperlink" Target="https://www.codecogs.com/eqnedit.php?latex=%5Chat%7By%7D%20%3D%20%5Chat%7B%5Cbeta%7D_1%20%5Ccdot%20x%20%2B%20%5Chat%7B%5Cbeta%7D_0#0" TargetMode="External"/><Relationship Id="rId11" Type="http://schemas.openxmlformats.org/officeDocument/2006/relationships/image" Target="media/image3.png"/><Relationship Id="rId33" Type="http://schemas.openxmlformats.org/officeDocument/2006/relationships/hyperlink" Target="https://www.codecogs.com/eqnedit.php?latex=%5Cbeta_1#0" TargetMode="External"/><Relationship Id="rId10" Type="http://schemas.openxmlformats.org/officeDocument/2006/relationships/hyperlink" Target="https://www.codecogs.com/eqnedit.php?latex=%5Chat%7By_i%7D%3D%5Chat%7B%5Cbeta_1%7D%5Ccdot%20x_i%2B%5Chat%7B%5Cbeta_0%7D#0" TargetMode="External"/><Relationship Id="rId32" Type="http://schemas.openxmlformats.org/officeDocument/2006/relationships/hyperlink" Target="https://www.codecogs.com/eqnedit.php?latex=%5Cbeta_0#0" TargetMode="External"/><Relationship Id="rId13" Type="http://schemas.openxmlformats.org/officeDocument/2006/relationships/image" Target="media/image12.png"/><Relationship Id="rId35" Type="http://schemas.openxmlformats.org/officeDocument/2006/relationships/hyperlink" Target="https://www.codecogs.com/eqnedit.php?latex=%5Cbeta_1#0" TargetMode="External"/><Relationship Id="rId12" Type="http://schemas.openxmlformats.org/officeDocument/2006/relationships/hyperlink" Target="https://www.codecogs.com/eqnedit.php?latex=%5Chat%7Be_i%7D%3Dy_i-%5Chat%7By_i%7D#0" TargetMode="External"/><Relationship Id="rId34" Type="http://schemas.openxmlformats.org/officeDocument/2006/relationships/hyperlink" Target="https://www.codecogs.com/eqnedit.php?latex=y%20%3D%5Cbeta_1%5Ccdot%20x%20%2B%20%5Cbeta_0#0" TargetMode="External"/><Relationship Id="rId15" Type="http://schemas.openxmlformats.org/officeDocument/2006/relationships/image" Target="media/image6.png"/><Relationship Id="rId37" Type="http://schemas.openxmlformats.org/officeDocument/2006/relationships/header" Target="header1.xml"/><Relationship Id="rId14" Type="http://schemas.openxmlformats.org/officeDocument/2006/relationships/hyperlink" Target="https://www.codecogs.com/eqnedit.php?latex=y%20%3D%5Cbeta_1%5Ccdot%20x%20%2B%20%5Cbeta_0#0" TargetMode="External"/><Relationship Id="rId36" Type="http://schemas.openxmlformats.org/officeDocument/2006/relationships/hyperlink" Target="https://www.codecogs.com/eqnedit.php?latex=%5Cbeta_0#0" TargetMode="External"/><Relationship Id="rId17" Type="http://schemas.openxmlformats.org/officeDocument/2006/relationships/image" Target="media/image8.png"/><Relationship Id="rId16" Type="http://schemas.openxmlformats.org/officeDocument/2006/relationships/hyperlink" Target="https://www.codecogs.com/eqnedit.php?latex=%5Cbeta_1#0" TargetMode="External"/><Relationship Id="rId19" Type="http://schemas.openxmlformats.org/officeDocument/2006/relationships/image" Target="media/image14.png"/><Relationship Id="rId18" Type="http://schemas.openxmlformats.org/officeDocument/2006/relationships/hyperlink" Target="https://www.codecogs.com/eqnedit.php?latex=%5Cbeta_0#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0" Type="http://schemas.openxmlformats.org/officeDocument/2006/relationships/font" Target="fonts/GillSans-bold.ttf"/><Relationship Id="rId9" Type="http://schemas.openxmlformats.org/officeDocument/2006/relationships/font" Target="fonts/GillSans-regular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+7qp5kbZAkXsa7GbwuRcee2bug==">AMUW2mUxp4ShHeDyZHpNfwMFF8vZQYcaHpxG1S7qTMyWvTj5iN1xlU/hgFTtNKdSr8wdptmg6d16jIELsRD+Z87IKbfNmcJAb2DG/tMw9Tig10THG4nOiDI=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2022-10-14T20:29:00Z</dcterms:created>
  <dc:creator>Danny Garay</dc:creator>
</cp:coreProperties>
</file>