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jc w:val="center"/>
        <w:rPr>
          <w:rFonts w:ascii="Nunito" w:cs="Nunito" w:eastAsia="Nunito" w:hAnsi="Nunito"/>
          <w:color w:val="3b3838"/>
          <w:sz w:val="96"/>
          <w:szCs w:val="96"/>
        </w:rPr>
      </w:pPr>
      <w:r w:rsidDel="00000000" w:rsidR="00000000" w:rsidRPr="00000000">
        <w:rPr>
          <w:rFonts w:ascii="Nunito" w:cs="Nunito" w:eastAsia="Nunito" w:hAnsi="Nunito"/>
          <w:color w:val="3b3838"/>
          <w:sz w:val="96"/>
          <w:szCs w:val="96"/>
        </w:rPr>
        <w:drawing>
          <wp:anchor allowOverlap="1" behindDoc="0" distB="0" distT="0" distL="114300" distR="114300" hidden="0" layoutInCell="1" locked="0" relativeHeight="0" simplePos="0">
            <wp:simplePos x="0" y="0"/>
            <wp:positionH relativeFrom="page">
              <wp:posOffset>-20473</wp:posOffset>
            </wp:positionH>
            <wp:positionV relativeFrom="page">
              <wp:posOffset>-28573</wp:posOffset>
            </wp:positionV>
            <wp:extent cx="7824979" cy="1249689"/>
            <wp:effectExtent b="0" l="0" r="0" t="0"/>
            <wp:wrapSquare wrapText="bothSides" distB="0" distT="0" distL="114300" distR="114300"/>
            <wp:docPr descr="Graphical user interface, application&#10;&#10;Description automatically generated" id="22" name="image10.jpg"/>
            <a:graphic>
              <a:graphicData uri="http://schemas.openxmlformats.org/drawingml/2006/picture">
                <pic:pic>
                  <pic:nvPicPr>
                    <pic:cNvPr descr="Graphical user interface, application&#10;&#10;Description automatically generated" id="0" name="image10.jpg"/>
                    <pic:cNvPicPr preferRelativeResize="0"/>
                  </pic:nvPicPr>
                  <pic:blipFill>
                    <a:blip r:embed="rId7"/>
                    <a:srcRect b="0" l="0" r="0" t="0"/>
                    <a:stretch>
                      <a:fillRect/>
                    </a:stretch>
                  </pic:blipFill>
                  <pic:spPr>
                    <a:xfrm>
                      <a:off x="0" y="0"/>
                      <a:ext cx="7824979" cy="1249689"/>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160" w:line="259" w:lineRule="auto"/>
        <w:jc w:val="center"/>
        <w:rPr>
          <w:rFonts w:ascii="Nunito" w:cs="Nunito" w:eastAsia="Nunito" w:hAnsi="Nunito"/>
          <w:color w:val="3b3838"/>
          <w:sz w:val="96"/>
          <w:szCs w:val="96"/>
        </w:rPr>
      </w:pPr>
      <w:r w:rsidDel="00000000" w:rsidR="00000000" w:rsidRPr="00000000">
        <w:rPr>
          <w:rtl w:val="0"/>
        </w:rPr>
      </w:r>
    </w:p>
    <w:p w:rsidR="00000000" w:rsidDel="00000000" w:rsidP="00000000" w:rsidRDefault="00000000" w:rsidRPr="00000000" w14:paraId="00000003">
      <w:pPr>
        <w:spacing w:after="160" w:line="259" w:lineRule="auto"/>
        <w:jc w:val="center"/>
        <w:rPr>
          <w:rFonts w:ascii="Nunito" w:cs="Nunito" w:eastAsia="Nunito" w:hAnsi="Nunito"/>
          <w:color w:val="3b3838"/>
          <w:sz w:val="96"/>
          <w:szCs w:val="96"/>
        </w:rPr>
      </w:pPr>
      <w:r w:rsidDel="00000000" w:rsidR="00000000" w:rsidRPr="00000000">
        <w:rPr>
          <w:rtl w:val="0"/>
        </w:rPr>
      </w:r>
    </w:p>
    <w:p w:rsidR="00000000" w:rsidDel="00000000" w:rsidP="00000000" w:rsidRDefault="00000000" w:rsidRPr="00000000" w14:paraId="00000004">
      <w:pPr>
        <w:spacing w:after="160" w:line="259" w:lineRule="auto"/>
        <w:jc w:val="center"/>
        <w:rPr>
          <w:rFonts w:ascii="Nunito" w:cs="Nunito" w:eastAsia="Nunito" w:hAnsi="Nunito"/>
          <w:color w:val="3b3838"/>
          <w:sz w:val="96"/>
          <w:szCs w:val="96"/>
        </w:rPr>
      </w:pPr>
      <w:r w:rsidDel="00000000" w:rsidR="00000000" w:rsidRPr="00000000">
        <w:rPr>
          <w:rFonts w:ascii="Nunito" w:cs="Nunito" w:eastAsia="Nunito" w:hAnsi="Nunito"/>
          <w:color w:val="3b3838"/>
          <w:sz w:val="96"/>
          <w:szCs w:val="96"/>
          <w:rtl w:val="0"/>
        </w:rPr>
        <w:t xml:space="preserve">Apuntes Unidad 1</w:t>
      </w:r>
    </w:p>
    <w:p w:rsidR="00000000" w:rsidDel="00000000" w:rsidP="00000000" w:rsidRDefault="00000000" w:rsidRPr="00000000" w14:paraId="00000005">
      <w:pPr>
        <w:spacing w:after="160" w:line="259" w:lineRule="auto"/>
        <w:jc w:val="center"/>
        <w:rPr>
          <w:rFonts w:ascii="Nunito" w:cs="Nunito" w:eastAsia="Nunito" w:hAnsi="Nunito"/>
          <w:color w:val="3b3838"/>
          <w:sz w:val="44"/>
          <w:szCs w:val="44"/>
        </w:rPr>
      </w:pPr>
      <w:r w:rsidDel="00000000" w:rsidR="00000000" w:rsidRPr="00000000">
        <w:rPr>
          <w:rFonts w:ascii="Nunito" w:cs="Nunito" w:eastAsia="Nunito" w:hAnsi="Nunito"/>
          <w:color w:val="3b3838"/>
          <w:sz w:val="44"/>
          <w:szCs w:val="44"/>
          <w:rtl w:val="0"/>
        </w:rPr>
        <w:t xml:space="preserve">Tipos de gráficos estadísticos</w:t>
      </w:r>
    </w:p>
    <w:p w:rsidR="00000000" w:rsidDel="00000000" w:rsidP="00000000" w:rsidRDefault="00000000" w:rsidRPr="00000000" w14:paraId="00000006">
      <w:pPr>
        <w:spacing w:after="160" w:line="259" w:lineRule="auto"/>
        <w:jc w:val="center"/>
        <w:rPr>
          <w:rFonts w:ascii="Nunito" w:cs="Nunito" w:eastAsia="Nunito" w:hAnsi="Nunito"/>
        </w:rPr>
      </w:pPr>
      <w:r w:rsidDel="00000000" w:rsidR="00000000" w:rsidRPr="00000000">
        <w:rPr>
          <w:rFonts w:ascii="Nunito" w:cs="Nunito" w:eastAsia="Nunito" w:hAnsi="Nunito"/>
        </w:rPr>
        <mc:AlternateContent>
          <mc:Choice Requires="wpg">
            <w:drawing>
              <wp:inline distB="114300" distT="114300" distL="114300" distR="114300">
                <wp:extent cx="3643313" cy="119421"/>
                <wp:effectExtent b="0" l="0" r="0" t="0"/>
                <wp:docPr id="20" name=""/>
                <a:graphic>
                  <a:graphicData uri="http://schemas.microsoft.com/office/word/2010/wordprocessingShape">
                    <wps:wsp>
                      <wps:cNvCnPr/>
                      <wps:spPr>
                        <a:xfrm flipH="1" rot="10800000">
                          <a:off x="4721550" y="3775050"/>
                          <a:ext cx="1248900" cy="9900"/>
                        </a:xfrm>
                        <a:prstGeom prst="straightConnector1">
                          <a:avLst/>
                        </a:prstGeom>
                        <a:noFill/>
                        <a:ln cap="flat" cmpd="sng" w="38100">
                          <a:solidFill>
                            <a:srgbClr val="999999"/>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3643313" cy="119421"/>
                <wp:effectExtent b="0" l="0" r="0" t="0"/>
                <wp:docPr id="20"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3643313" cy="11942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7">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8">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9">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A">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B">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C">
      <w:pPr>
        <w:spacing w:after="160" w:line="259" w:lineRule="auto"/>
        <w:jc w:val="center"/>
        <w:rPr>
          <w:rFonts w:ascii="Nunito" w:cs="Nunito" w:eastAsia="Nunito" w:hAnsi="Nunito"/>
          <w:color w:val="3b3838"/>
          <w:sz w:val="56"/>
          <w:szCs w:val="56"/>
        </w:rPr>
      </w:pPr>
      <w:r w:rsidDel="00000000" w:rsidR="00000000" w:rsidRPr="00000000">
        <w:rPr>
          <w:rFonts w:ascii="Nunito" w:cs="Nunito" w:eastAsia="Nunito" w:hAnsi="Nunito"/>
        </w:rPr>
        <w:drawing>
          <wp:anchor allowOverlap="1" behindDoc="0" distB="0" distT="0" distL="114300" distR="114300" hidden="0" layoutInCell="1" locked="0" relativeHeight="0" simplePos="0">
            <wp:simplePos x="0" y="0"/>
            <wp:positionH relativeFrom="page">
              <wp:posOffset>-10948</wp:posOffset>
            </wp:positionH>
            <wp:positionV relativeFrom="page">
              <wp:posOffset>9529665</wp:posOffset>
            </wp:positionV>
            <wp:extent cx="7578563" cy="1316376"/>
            <wp:effectExtent b="0" l="0" r="0" t="0"/>
            <wp:wrapSquare wrapText="bothSides" distB="0" distT="0" distL="114300" distR="114300"/>
            <wp:docPr descr="Shape, arrow&#10;&#10;Description automatically generated" id="23" name="image6.jpg"/>
            <a:graphic>
              <a:graphicData uri="http://schemas.openxmlformats.org/drawingml/2006/picture">
                <pic:pic>
                  <pic:nvPicPr>
                    <pic:cNvPr descr="Shape, arrow&#10;&#10;Description automatically generated" id="0" name="image6.jpg"/>
                    <pic:cNvPicPr preferRelativeResize="0"/>
                  </pic:nvPicPr>
                  <pic:blipFill>
                    <a:blip r:embed="rId9"/>
                    <a:srcRect b="0" l="0" r="0" t="0"/>
                    <a:stretch>
                      <a:fillRect/>
                    </a:stretch>
                  </pic:blipFill>
                  <pic:spPr>
                    <a:xfrm>
                      <a:off x="0" y="0"/>
                      <a:ext cx="7578563" cy="1316376"/>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0D">
      <w:pPr>
        <w:rPr>
          <w:rFonts w:ascii="Nunito" w:cs="Nunito" w:eastAsia="Nunito" w:hAnsi="Nunito"/>
          <w:b w:val="1"/>
          <w:color w:val="343434"/>
          <w:highlight w:val="white"/>
          <w:u w:val="single"/>
        </w:rPr>
      </w:pPr>
      <w:r w:rsidDel="00000000" w:rsidR="00000000" w:rsidRPr="00000000">
        <w:rPr>
          <w:rtl w:val="0"/>
        </w:rPr>
      </w:r>
    </w:p>
    <w:p w:rsidR="00000000" w:rsidDel="00000000" w:rsidP="00000000" w:rsidRDefault="00000000" w:rsidRPr="00000000" w14:paraId="0000000E">
      <w:pPr>
        <w:spacing w:line="240" w:lineRule="auto"/>
        <w:rPr>
          <w:rFonts w:ascii="Nunito" w:cs="Nunito" w:eastAsia="Nunito" w:hAnsi="Nunito"/>
          <w:sz w:val="24"/>
          <w:szCs w:val="24"/>
        </w:rPr>
      </w:pPr>
      <w:r w:rsidDel="00000000" w:rsidR="00000000" w:rsidRPr="00000000">
        <w:rPr>
          <w:rFonts w:ascii="Nunito" w:cs="Nunito" w:eastAsia="Nunito" w:hAnsi="Nunito"/>
          <w:b w:val="1"/>
          <w:rtl w:val="0"/>
        </w:rPr>
        <w:t xml:space="preserve">EXPLORAR Y ANALIZAR LOS DATOS</w:t>
      </w:r>
      <w:r w:rsidDel="00000000" w:rsidR="00000000" w:rsidRPr="00000000">
        <w:rPr>
          <w:rtl w:val="0"/>
        </w:rPr>
      </w:r>
    </w:p>
    <w:p w:rsidR="00000000" w:rsidDel="00000000" w:rsidP="00000000" w:rsidRDefault="00000000" w:rsidRPr="00000000" w14:paraId="0000000F">
      <w:pP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0">
      <w:pPr>
        <w:spacing w:line="240" w:lineRule="auto"/>
        <w:jc w:val="both"/>
        <w:rPr>
          <w:rFonts w:ascii="Nunito" w:cs="Nunito" w:eastAsia="Nunito" w:hAnsi="Nunito"/>
        </w:rPr>
      </w:pPr>
      <w:r w:rsidDel="00000000" w:rsidR="00000000" w:rsidRPr="00000000">
        <w:rPr>
          <w:rFonts w:ascii="Nunito" w:cs="Nunito" w:eastAsia="Nunito" w:hAnsi="Nunito"/>
          <w:rtl w:val="0"/>
        </w:rPr>
        <w:t xml:space="preserve">Para entender un fenómeno, tal como la megasequía, puede resultar útil buscar datos como las precipitaciones anuales.  Además, debemos recordar que el </w:t>
      </w:r>
      <w:r w:rsidDel="00000000" w:rsidR="00000000" w:rsidRPr="00000000">
        <w:rPr>
          <w:rFonts w:ascii="Nunito" w:cs="Nunito" w:eastAsia="Nunito" w:hAnsi="Nunito"/>
          <w:b w:val="1"/>
          <w:rtl w:val="0"/>
        </w:rPr>
        <w:t xml:space="preserve">promedio</w:t>
      </w:r>
      <w:r w:rsidDel="00000000" w:rsidR="00000000" w:rsidRPr="00000000">
        <w:rPr>
          <w:rFonts w:ascii="Nunito" w:cs="Nunito" w:eastAsia="Nunito" w:hAnsi="Nunito"/>
          <w:rtl w:val="0"/>
        </w:rPr>
        <w:t xml:space="preserve"> </w:t>
      </w:r>
      <w:r w:rsidDel="00000000" w:rsidR="00000000" w:rsidRPr="00000000">
        <w:rPr>
          <w:rFonts w:ascii="Nunito" w:cs="Nunito" w:eastAsia="Nunito" w:hAnsi="Nunito"/>
          <w:b w:val="1"/>
          <w:rtl w:val="0"/>
        </w:rPr>
        <w:t xml:space="preserve">o media</w:t>
      </w:r>
      <w:r w:rsidDel="00000000" w:rsidR="00000000" w:rsidRPr="00000000">
        <w:rPr>
          <w:rFonts w:ascii="Nunito" w:cs="Nunito" w:eastAsia="Nunito" w:hAnsi="Nunito"/>
          <w:rtl w:val="0"/>
        </w:rPr>
        <w:t xml:space="preserve"> de un conjunto de datos se obtiene de </w:t>
      </w:r>
      <w:r w:rsidDel="00000000" w:rsidR="00000000" w:rsidRPr="00000000">
        <w:rPr>
          <w:rFonts w:ascii="Nunito" w:cs="Nunito" w:eastAsia="Nunito" w:hAnsi="Nunito"/>
          <w:b w:val="1"/>
          <w:rtl w:val="0"/>
        </w:rPr>
        <w:t xml:space="preserve">calcular la suma de ellos y luego dividir esto por el número de datos.  </w:t>
      </w:r>
      <w:r w:rsidDel="00000000" w:rsidR="00000000" w:rsidRPr="00000000">
        <w:rPr>
          <w:rFonts w:ascii="Nunito" w:cs="Nunito" w:eastAsia="Nunito" w:hAnsi="Nunito"/>
          <w:rtl w:val="0"/>
        </w:rPr>
        <w:t xml:space="preserve"> </w:t>
      </w:r>
    </w:p>
    <w:p w:rsidR="00000000" w:rsidDel="00000000" w:rsidP="00000000" w:rsidRDefault="00000000" w:rsidRPr="00000000" w14:paraId="00000011">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12">
      <w:pPr>
        <w:spacing w:line="240" w:lineRule="auto"/>
        <w:jc w:val="both"/>
        <w:rPr>
          <w:rFonts w:ascii="Nunito" w:cs="Nunito" w:eastAsia="Nunito" w:hAnsi="Nunito"/>
          <w:sz w:val="24"/>
          <w:szCs w:val="24"/>
        </w:rPr>
      </w:pPr>
      <w:r w:rsidDel="00000000" w:rsidR="00000000" w:rsidRPr="00000000">
        <w:rPr>
          <w:rFonts w:ascii="Nunito" w:cs="Nunito" w:eastAsia="Nunito" w:hAnsi="Nunito"/>
          <w:rtl w:val="0"/>
        </w:rPr>
        <w:t xml:space="preserve">Para explorar y analizar los datos buscados, estos se organizan en tablas y gráficos. En los </w:t>
      </w:r>
      <w:r w:rsidDel="00000000" w:rsidR="00000000" w:rsidRPr="00000000">
        <w:rPr>
          <w:rFonts w:ascii="Nunito" w:cs="Nunito" w:eastAsia="Nunito" w:hAnsi="Nunito"/>
          <w:b w:val="1"/>
          <w:rtl w:val="0"/>
        </w:rPr>
        <w:t xml:space="preserve">gráficos de barras</w:t>
      </w:r>
      <w:r w:rsidDel="00000000" w:rsidR="00000000" w:rsidRPr="00000000">
        <w:rPr>
          <w:rFonts w:ascii="Nunito" w:cs="Nunito" w:eastAsia="Nunito" w:hAnsi="Nunito"/>
          <w:rtl w:val="0"/>
        </w:rPr>
        <w:t xml:space="preserve"> existe una correspondencia </w:t>
      </w:r>
      <w:r w:rsidDel="00000000" w:rsidR="00000000" w:rsidRPr="00000000">
        <w:rPr>
          <w:rFonts w:ascii="Nunito" w:cs="Nunito" w:eastAsia="Nunito" w:hAnsi="Nunito"/>
          <w:b w:val="1"/>
          <w:rtl w:val="0"/>
        </w:rPr>
        <w:t xml:space="preserve">entre la longitud de la barra y el valor del dato.</w:t>
      </w:r>
      <w:r w:rsidDel="00000000" w:rsidR="00000000" w:rsidRPr="00000000">
        <w:rPr>
          <w:rFonts w:ascii="Nunito" w:cs="Nunito" w:eastAsia="Nunito" w:hAnsi="Nunito"/>
          <w:rtl w:val="0"/>
        </w:rPr>
        <w:t xml:space="preserve"> </w:t>
        <w:br w:type="textWrapping"/>
      </w:r>
      <w:r w:rsidDel="00000000" w:rsidR="00000000" w:rsidRPr="00000000">
        <w:rPr>
          <w:rtl w:val="0"/>
        </w:rPr>
      </w:r>
    </w:p>
    <w:p w:rsidR="00000000" w:rsidDel="00000000" w:rsidP="00000000" w:rsidRDefault="00000000" w:rsidRPr="00000000" w14:paraId="00000013">
      <w:pPr>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Pr>
        <w:drawing>
          <wp:inline distB="0" distT="0" distL="0" distR="0">
            <wp:extent cx="3686175" cy="2247900"/>
            <wp:effectExtent b="0" l="0" r="0" t="0"/>
            <wp:docPr id="24"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3686175"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line="240" w:lineRule="auto"/>
        <w:jc w:val="center"/>
        <w:rPr>
          <w:rFonts w:ascii="Nunito" w:cs="Nunito" w:eastAsia="Nunito" w:hAnsi="Nunito"/>
          <w:sz w:val="24"/>
          <w:szCs w:val="24"/>
        </w:rPr>
      </w:pPr>
      <w:r w:rsidDel="00000000" w:rsidR="00000000" w:rsidRPr="00000000">
        <w:rPr>
          <w:rFonts w:ascii="Nunito" w:cs="Nunito" w:eastAsia="Nunito" w:hAnsi="Nunito"/>
          <w:sz w:val="18"/>
          <w:szCs w:val="18"/>
          <w:rtl w:val="0"/>
        </w:rPr>
        <w:t xml:space="preserve">Figura 1: Gráfico de barras correspondiente a la precipitación anual en Santiago entre 2010 y 2019</w:t>
        <w:br w:type="textWrapping"/>
      </w:r>
      <w:r w:rsidDel="00000000" w:rsidR="00000000" w:rsidRPr="00000000">
        <w:rPr>
          <w:rtl w:val="0"/>
        </w:rPr>
      </w:r>
    </w:p>
    <w:p w:rsidR="00000000" w:rsidDel="00000000" w:rsidP="00000000" w:rsidRDefault="00000000" w:rsidRPr="00000000" w14:paraId="00000015">
      <w:pPr>
        <w:spacing w:line="240"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Esto permite visualizar y comparar los datos. Por ejemplo, para observar en qué año hubo menos lluvia solo hay que ver la barra de menor altura.</w:t>
        <w:br w:type="textWrapping"/>
      </w:r>
    </w:p>
    <w:p w:rsidR="00000000" w:rsidDel="00000000" w:rsidP="00000000" w:rsidRDefault="00000000" w:rsidRPr="00000000" w14:paraId="00000016">
      <w:pPr>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Pr>
        <w:drawing>
          <wp:inline distB="0" distT="0" distL="0" distR="0">
            <wp:extent cx="3381375" cy="2247900"/>
            <wp:effectExtent b="0" l="0" r="0" t="0"/>
            <wp:docPr id="2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3381375"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line="240" w:lineRule="auto"/>
        <w:rPr>
          <w:rFonts w:ascii="Nunito" w:cs="Nunito" w:eastAsia="Nunito" w:hAnsi="Nunito"/>
          <w:color w:val="434343"/>
          <w:sz w:val="18"/>
          <w:szCs w:val="18"/>
        </w:rPr>
      </w:pPr>
      <w:r w:rsidDel="00000000" w:rsidR="00000000" w:rsidRPr="00000000">
        <w:rPr>
          <w:rFonts w:ascii="Nunito" w:cs="Nunito" w:eastAsia="Nunito" w:hAnsi="Nunito"/>
          <w:color w:val="434343"/>
          <w:sz w:val="18"/>
          <w:szCs w:val="18"/>
          <w:rtl w:val="0"/>
        </w:rPr>
        <w:t xml:space="preserve">Figura 2: Gráfico de barras idéntico al de Figura 1 donde se resalta la barra asociada al año que presentó menos lluvia</w:t>
      </w:r>
    </w:p>
    <w:p w:rsidR="00000000" w:rsidDel="00000000" w:rsidP="00000000" w:rsidRDefault="00000000" w:rsidRPr="00000000" w14:paraId="00000018">
      <w:pPr>
        <w:spacing w:line="240" w:lineRule="auto"/>
        <w:jc w:val="center"/>
        <w:rPr>
          <w:rFonts w:ascii="Nunito" w:cs="Nunito" w:eastAsia="Nunito" w:hAnsi="Nunito"/>
          <w:sz w:val="24"/>
          <w:szCs w:val="24"/>
        </w:rPr>
      </w:pPr>
      <w:r w:rsidDel="00000000" w:rsidR="00000000" w:rsidRPr="00000000">
        <w:rPr>
          <w:rFonts w:ascii="Nunito" w:cs="Nunito" w:eastAsia="Nunito" w:hAnsi="Nunito"/>
          <w:color w:val="434343"/>
          <w:sz w:val="18"/>
          <w:szCs w:val="18"/>
          <w:rtl w:val="0"/>
        </w:rPr>
        <w:t xml:space="preserve">.</w:t>
      </w:r>
      <w:r w:rsidDel="00000000" w:rsidR="00000000" w:rsidRPr="00000000">
        <w:rPr>
          <w:rtl w:val="0"/>
        </w:rPr>
      </w:r>
    </w:p>
    <w:p w:rsidR="00000000" w:rsidDel="00000000" w:rsidP="00000000" w:rsidRDefault="00000000" w:rsidRPr="00000000" w14:paraId="00000019">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1A">
      <w:pPr>
        <w:spacing w:line="240" w:lineRule="auto"/>
        <w:jc w:val="both"/>
        <w:rPr>
          <w:rFonts w:ascii="Nunito" w:cs="Nunito" w:eastAsia="Nunito" w:hAnsi="Nunito"/>
        </w:rPr>
      </w:pPr>
      <w:r w:rsidDel="00000000" w:rsidR="00000000" w:rsidRPr="00000000">
        <w:rPr>
          <w:rFonts w:ascii="Nunito" w:cs="Nunito" w:eastAsia="Nunito" w:hAnsi="Nunito"/>
          <w:rtl w:val="0"/>
        </w:rPr>
        <w:t xml:space="preserve">Observación: En la notación de números decimales se puede utilizar tanto la coma como el punto. Aunque lo usual es que los escribamos con coma, en las calculadoras y en programas computacionales se suelen expresar con </w:t>
      </w:r>
      <w:r w:rsidDel="00000000" w:rsidR="00000000" w:rsidRPr="00000000">
        <w:rPr>
          <w:rFonts w:ascii="Nunito" w:cs="Nunito" w:eastAsia="Nunito" w:hAnsi="Nunito"/>
          <w:rtl w:val="0"/>
        </w:rPr>
        <w:t xml:space="preserve">punto</w:t>
      </w:r>
      <w:r w:rsidDel="00000000" w:rsidR="00000000" w:rsidRPr="00000000">
        <w:rPr>
          <w:rFonts w:ascii="Nunito" w:cs="Nunito" w:eastAsia="Nunito" w:hAnsi="Nunito"/>
          <w:rtl w:val="0"/>
        </w:rPr>
        <w:t xml:space="preserve">. En este curso, ocuparemos recursos digitales que, por defecto, denotan los decimales con </w:t>
      </w:r>
      <w:r w:rsidDel="00000000" w:rsidR="00000000" w:rsidRPr="00000000">
        <w:rPr>
          <w:rFonts w:ascii="Nunito" w:cs="Nunito" w:eastAsia="Nunito" w:hAnsi="Nunito"/>
          <w:rtl w:val="0"/>
        </w:rPr>
        <w:t xml:space="preserve">punto</w:t>
      </w:r>
      <w:r w:rsidDel="00000000" w:rsidR="00000000" w:rsidRPr="00000000">
        <w:rPr>
          <w:rFonts w:ascii="Nunito" w:cs="Nunito" w:eastAsia="Nunito" w:hAnsi="Nunito"/>
          <w:rtl w:val="0"/>
        </w:rPr>
        <w:t xml:space="preserve">.</w:t>
      </w:r>
    </w:p>
    <w:p w:rsidR="00000000" w:rsidDel="00000000" w:rsidP="00000000" w:rsidRDefault="00000000" w:rsidRPr="00000000" w14:paraId="0000001B">
      <w:pP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C">
      <w:pPr>
        <w:spacing w:line="240" w:lineRule="auto"/>
        <w:rPr>
          <w:rFonts w:ascii="Nunito" w:cs="Nunito" w:eastAsia="Nunito" w:hAnsi="Nunito"/>
          <w:sz w:val="24"/>
          <w:szCs w:val="24"/>
        </w:rPr>
      </w:pPr>
      <w:r w:rsidDel="00000000" w:rsidR="00000000" w:rsidRPr="00000000">
        <w:rPr>
          <w:rFonts w:ascii="Nunito" w:cs="Nunito" w:eastAsia="Nunito" w:hAnsi="Nunito"/>
          <w:b w:val="1"/>
          <w:color w:val="434343"/>
          <w:rtl w:val="0"/>
        </w:rPr>
        <w:t xml:space="preserve">GRÁFICO DE LÍNEAS</w:t>
      </w:r>
      <w:r w:rsidDel="00000000" w:rsidR="00000000" w:rsidRPr="00000000">
        <w:rPr>
          <w:rtl w:val="0"/>
        </w:rPr>
      </w:r>
    </w:p>
    <w:p w:rsidR="00000000" w:rsidDel="00000000" w:rsidP="00000000" w:rsidRDefault="00000000" w:rsidRPr="00000000" w14:paraId="0000001D">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1E">
      <w:pPr>
        <w:spacing w:line="240" w:lineRule="auto"/>
        <w:jc w:val="both"/>
        <w:rPr>
          <w:rFonts w:ascii="Nunito" w:cs="Nunito" w:eastAsia="Nunito" w:hAnsi="Nunito"/>
          <w:sz w:val="24"/>
          <w:szCs w:val="24"/>
        </w:rPr>
      </w:pPr>
      <w:r w:rsidDel="00000000" w:rsidR="00000000" w:rsidRPr="00000000">
        <w:rPr>
          <w:rFonts w:ascii="Nunito" w:cs="Nunito" w:eastAsia="Nunito" w:hAnsi="Nunito"/>
          <w:color w:val="434343"/>
          <w:rtl w:val="0"/>
        </w:rPr>
        <w:t xml:space="preserve">Los </w:t>
      </w:r>
      <w:r w:rsidDel="00000000" w:rsidR="00000000" w:rsidRPr="00000000">
        <w:rPr>
          <w:rFonts w:ascii="Nunito" w:cs="Nunito" w:eastAsia="Nunito" w:hAnsi="Nunito"/>
          <w:b w:val="1"/>
          <w:color w:val="434343"/>
          <w:rtl w:val="0"/>
        </w:rPr>
        <w:t xml:space="preserve">gráficos de líneas</w:t>
      </w:r>
      <w:r w:rsidDel="00000000" w:rsidR="00000000" w:rsidRPr="00000000">
        <w:rPr>
          <w:rFonts w:ascii="Nunito" w:cs="Nunito" w:eastAsia="Nunito" w:hAnsi="Nunito"/>
          <w:color w:val="434343"/>
          <w:rtl w:val="0"/>
        </w:rPr>
        <w:t xml:space="preserve"> se suelen emplear para </w:t>
      </w:r>
      <w:r w:rsidDel="00000000" w:rsidR="00000000" w:rsidRPr="00000000">
        <w:rPr>
          <w:rFonts w:ascii="Nunito" w:cs="Nunito" w:eastAsia="Nunito" w:hAnsi="Nunito"/>
          <w:b w:val="1"/>
          <w:color w:val="434343"/>
          <w:rtl w:val="0"/>
        </w:rPr>
        <w:t xml:space="preserve">ver tendencias, particularmente, a lo largo del tiempo.</w:t>
      </w:r>
      <w:r w:rsidDel="00000000" w:rsidR="00000000" w:rsidRPr="00000000">
        <w:rPr>
          <w:rFonts w:ascii="Nunito" w:cs="Nunito" w:eastAsia="Nunito" w:hAnsi="Nunito"/>
          <w:color w:val="434343"/>
          <w:rtl w:val="0"/>
        </w:rPr>
        <w:t xml:space="preserve"> </w:t>
      </w:r>
      <w:r w:rsidDel="00000000" w:rsidR="00000000" w:rsidRPr="00000000">
        <w:rPr>
          <w:rtl w:val="0"/>
        </w:rPr>
      </w:r>
    </w:p>
    <w:p w:rsidR="00000000" w:rsidDel="00000000" w:rsidP="00000000" w:rsidRDefault="00000000" w:rsidRPr="00000000" w14:paraId="0000001F">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0">
      <w:pPr>
        <w:spacing w:line="240" w:lineRule="auto"/>
        <w:jc w:val="both"/>
        <w:rPr>
          <w:rFonts w:ascii="Nunito" w:cs="Nunito" w:eastAsia="Nunito" w:hAnsi="Nunito"/>
          <w:sz w:val="24"/>
          <w:szCs w:val="24"/>
        </w:rPr>
      </w:pPr>
      <w:r w:rsidDel="00000000" w:rsidR="00000000" w:rsidRPr="00000000">
        <w:rPr>
          <w:rFonts w:ascii="Nunito" w:cs="Nunito" w:eastAsia="Nunito" w:hAnsi="Nunito"/>
          <w:b w:val="1"/>
          <w:color w:val="434343"/>
          <w:rtl w:val="0"/>
        </w:rPr>
        <w:t xml:space="preserve">Ejemplo</w:t>
        <w:br w:type="textWrapping"/>
      </w:r>
      <w:r w:rsidDel="00000000" w:rsidR="00000000" w:rsidRPr="00000000">
        <w:rPr>
          <w:rtl w:val="0"/>
        </w:rPr>
      </w:r>
    </w:p>
    <w:p w:rsidR="00000000" w:rsidDel="00000000" w:rsidP="00000000" w:rsidRDefault="00000000" w:rsidRPr="00000000" w14:paraId="00000021">
      <w:pPr>
        <w:spacing w:line="240" w:lineRule="auto"/>
        <w:jc w:val="both"/>
        <w:rPr>
          <w:rFonts w:ascii="Nunito" w:cs="Nunito" w:eastAsia="Nunito" w:hAnsi="Nunito"/>
          <w:sz w:val="24"/>
          <w:szCs w:val="24"/>
        </w:rPr>
      </w:pPr>
      <w:r w:rsidDel="00000000" w:rsidR="00000000" w:rsidRPr="00000000">
        <w:rPr>
          <w:rFonts w:ascii="Nunito" w:cs="Nunito" w:eastAsia="Nunito" w:hAnsi="Nunito"/>
          <w:rtl w:val="0"/>
        </w:rPr>
        <w:t xml:space="preserve">El Producto Interno Bruto o PIB es un indicador macroeconómico que permite medir el valor monetario de la producción de bienes y servicios de consumo final de un país o región durante un período en particular.</w:t>
        <w:br w:type="textWrapping"/>
      </w:r>
      <w:r w:rsidDel="00000000" w:rsidR="00000000" w:rsidRPr="00000000">
        <w:rPr>
          <w:rtl w:val="0"/>
        </w:rPr>
      </w:r>
    </w:p>
    <w:p w:rsidR="00000000" w:rsidDel="00000000" w:rsidP="00000000" w:rsidRDefault="00000000" w:rsidRPr="00000000" w14:paraId="00000022">
      <w:pPr>
        <w:spacing w:line="240" w:lineRule="auto"/>
        <w:jc w:val="both"/>
        <w:rPr>
          <w:rFonts w:ascii="Nunito" w:cs="Nunito" w:eastAsia="Nunito" w:hAnsi="Nunito"/>
          <w:sz w:val="24"/>
          <w:szCs w:val="24"/>
        </w:rPr>
      </w:pPr>
      <w:r w:rsidDel="00000000" w:rsidR="00000000" w:rsidRPr="00000000">
        <w:rPr>
          <w:rFonts w:ascii="Nunito" w:cs="Nunito" w:eastAsia="Nunito" w:hAnsi="Nunito"/>
          <w:color w:val="434343"/>
          <w:rtl w:val="0"/>
        </w:rPr>
        <w:t xml:space="preserve">Para observar cómo ha evolucionado el Producto Interno Bruto (PIB) per cápita de Chile a lo largo de la última década. A continuación podemos ver el gráfico de esta situación.</w:t>
      </w:r>
      <w:r w:rsidDel="00000000" w:rsidR="00000000" w:rsidRPr="00000000">
        <w:rPr>
          <w:rtl w:val="0"/>
        </w:rPr>
      </w:r>
    </w:p>
    <w:p w:rsidR="00000000" w:rsidDel="00000000" w:rsidP="00000000" w:rsidRDefault="00000000" w:rsidRPr="00000000" w14:paraId="00000023">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4">
      <w:pPr>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Pr>
        <w:drawing>
          <wp:inline distB="0" distT="0" distL="0" distR="0">
            <wp:extent cx="5210175" cy="3324225"/>
            <wp:effectExtent b="0" l="0" r="0" t="0"/>
            <wp:docPr id="25"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210175" cy="332422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240" w:line="240" w:lineRule="auto"/>
        <w:jc w:val="center"/>
        <w:rPr>
          <w:rFonts w:ascii="Nunito" w:cs="Nunito" w:eastAsia="Nunito" w:hAnsi="Nunito"/>
          <w:sz w:val="24"/>
          <w:szCs w:val="24"/>
        </w:rPr>
      </w:pPr>
      <w:r w:rsidDel="00000000" w:rsidR="00000000" w:rsidRPr="00000000">
        <w:rPr>
          <w:rFonts w:ascii="Nunito" w:cs="Nunito" w:eastAsia="Nunito" w:hAnsi="Nunito"/>
          <w:color w:val="434343"/>
          <w:rtl w:val="0"/>
        </w:rPr>
        <w:t xml:space="preserve">Figura 1: Evolución del PIB per cápita de Chile, extraído de Banco Mundial</w:t>
      </w:r>
      <w:r w:rsidDel="00000000" w:rsidR="00000000" w:rsidRPr="00000000">
        <w:rPr>
          <w:rFonts w:ascii="Nunito" w:cs="Nunito" w:eastAsia="Nunito" w:hAnsi="Nunito"/>
          <w:sz w:val="24"/>
          <w:szCs w:val="24"/>
          <w:rtl w:val="0"/>
        </w:rPr>
        <w:br w:type="textWrapping"/>
        <w:br w:type="textWrapping"/>
        <w:br w:type="textWrapping"/>
        <w:br w:type="textWrapping"/>
      </w:r>
    </w:p>
    <w:p w:rsidR="00000000" w:rsidDel="00000000" w:rsidP="00000000" w:rsidRDefault="00000000" w:rsidRPr="00000000" w14:paraId="00000026">
      <w:pPr>
        <w:spacing w:line="240" w:lineRule="auto"/>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027">
      <w:pPr>
        <w:spacing w:line="240" w:lineRule="auto"/>
        <w:rPr>
          <w:rFonts w:ascii="Nunito" w:cs="Nunito" w:eastAsia="Nunito" w:hAnsi="Nunito"/>
          <w:sz w:val="24"/>
          <w:szCs w:val="24"/>
        </w:rPr>
      </w:pPr>
      <w:r w:rsidDel="00000000" w:rsidR="00000000" w:rsidRPr="00000000">
        <w:rPr>
          <w:rFonts w:ascii="Nunito" w:cs="Nunito" w:eastAsia="Nunito" w:hAnsi="Nunito"/>
          <w:b w:val="1"/>
          <w:color w:val="434343"/>
          <w:rtl w:val="0"/>
        </w:rPr>
        <w:t xml:space="preserve">¿PARA QUÉ SIRVEN LOS GRÁFICOS DE BARRAS?</w:t>
      </w:r>
      <w:r w:rsidDel="00000000" w:rsidR="00000000" w:rsidRPr="00000000">
        <w:rPr>
          <w:rtl w:val="0"/>
        </w:rPr>
      </w:r>
    </w:p>
    <w:p w:rsidR="00000000" w:rsidDel="00000000" w:rsidP="00000000" w:rsidRDefault="00000000" w:rsidRPr="00000000" w14:paraId="00000028">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9">
      <w:pPr>
        <w:spacing w:line="240" w:lineRule="auto"/>
        <w:jc w:val="both"/>
        <w:rPr>
          <w:rFonts w:ascii="Nunito" w:cs="Nunito" w:eastAsia="Nunito" w:hAnsi="Nunito"/>
          <w:sz w:val="24"/>
          <w:szCs w:val="24"/>
        </w:rPr>
      </w:pPr>
      <w:r w:rsidDel="00000000" w:rsidR="00000000" w:rsidRPr="00000000">
        <w:rPr>
          <w:rFonts w:ascii="Nunito" w:cs="Nunito" w:eastAsia="Nunito" w:hAnsi="Nunito"/>
          <w:color w:val="434343"/>
          <w:rtl w:val="0"/>
        </w:rPr>
        <w:t xml:space="preserve">Los</w:t>
      </w:r>
      <w:r w:rsidDel="00000000" w:rsidR="00000000" w:rsidRPr="00000000">
        <w:rPr>
          <w:rFonts w:ascii="Nunito" w:cs="Nunito" w:eastAsia="Nunito" w:hAnsi="Nunito"/>
          <w:b w:val="1"/>
          <w:color w:val="434343"/>
          <w:rtl w:val="0"/>
        </w:rPr>
        <w:t xml:space="preserve"> gráficos de barras</w:t>
      </w:r>
      <w:r w:rsidDel="00000000" w:rsidR="00000000" w:rsidRPr="00000000">
        <w:rPr>
          <w:rFonts w:ascii="Nunito" w:cs="Nunito" w:eastAsia="Nunito" w:hAnsi="Nunito"/>
          <w:color w:val="434343"/>
          <w:rtl w:val="0"/>
        </w:rPr>
        <w:t xml:space="preserve"> se suelen emplear cuando queremos </w:t>
      </w:r>
      <w:r w:rsidDel="00000000" w:rsidR="00000000" w:rsidRPr="00000000">
        <w:rPr>
          <w:rFonts w:ascii="Nunito" w:cs="Nunito" w:eastAsia="Nunito" w:hAnsi="Nunito"/>
          <w:b w:val="1"/>
          <w:color w:val="434343"/>
          <w:rtl w:val="0"/>
        </w:rPr>
        <w:t xml:space="preserve">comparar cantidades,</w:t>
      </w:r>
      <w:r w:rsidDel="00000000" w:rsidR="00000000" w:rsidRPr="00000000">
        <w:rPr>
          <w:rFonts w:ascii="Nunito" w:cs="Nunito" w:eastAsia="Nunito" w:hAnsi="Nunito"/>
          <w:color w:val="434343"/>
          <w:rtl w:val="0"/>
        </w:rPr>
        <w:t xml:space="preserve"> considerando que las </w:t>
      </w:r>
      <w:r w:rsidDel="00000000" w:rsidR="00000000" w:rsidRPr="00000000">
        <w:rPr>
          <w:rFonts w:ascii="Nunito" w:cs="Nunito" w:eastAsia="Nunito" w:hAnsi="Nunito"/>
          <w:b w:val="1"/>
          <w:color w:val="434343"/>
          <w:rtl w:val="0"/>
        </w:rPr>
        <w:t xml:space="preserve">barras son proporcionales a la magnitud.</w:t>
      </w:r>
      <w:r w:rsidDel="00000000" w:rsidR="00000000" w:rsidRPr="00000000">
        <w:rPr>
          <w:rFonts w:ascii="Nunito" w:cs="Nunito" w:eastAsia="Nunito" w:hAnsi="Nunito"/>
          <w:color w:val="434343"/>
          <w:rtl w:val="0"/>
        </w:rPr>
        <w:t xml:space="preserve">  </w:t>
      </w:r>
      <w:r w:rsidDel="00000000" w:rsidR="00000000" w:rsidRPr="00000000">
        <w:rPr>
          <w:rtl w:val="0"/>
        </w:rPr>
      </w:r>
    </w:p>
    <w:p w:rsidR="00000000" w:rsidDel="00000000" w:rsidP="00000000" w:rsidRDefault="00000000" w:rsidRPr="00000000" w14:paraId="0000002A">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B">
      <w:pPr>
        <w:spacing w:line="240" w:lineRule="auto"/>
        <w:jc w:val="both"/>
        <w:rPr>
          <w:rFonts w:ascii="Nunito" w:cs="Nunito" w:eastAsia="Nunito" w:hAnsi="Nunito"/>
          <w:sz w:val="24"/>
          <w:szCs w:val="24"/>
        </w:rPr>
      </w:pPr>
      <w:r w:rsidDel="00000000" w:rsidR="00000000" w:rsidRPr="00000000">
        <w:rPr>
          <w:rFonts w:ascii="Nunito" w:cs="Nunito" w:eastAsia="Nunito" w:hAnsi="Nunito"/>
          <w:b w:val="1"/>
          <w:color w:val="434343"/>
          <w:rtl w:val="0"/>
        </w:rPr>
        <w:t xml:space="preserve">Ejemplo</w:t>
      </w:r>
      <w:r w:rsidDel="00000000" w:rsidR="00000000" w:rsidRPr="00000000">
        <w:rPr>
          <w:rtl w:val="0"/>
        </w:rPr>
      </w:r>
    </w:p>
    <w:p w:rsidR="00000000" w:rsidDel="00000000" w:rsidP="00000000" w:rsidRDefault="00000000" w:rsidRPr="00000000" w14:paraId="0000002C">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D">
      <w:pPr>
        <w:spacing w:line="240" w:lineRule="auto"/>
        <w:jc w:val="both"/>
        <w:rPr>
          <w:rFonts w:ascii="Nunito" w:cs="Nunito" w:eastAsia="Nunito" w:hAnsi="Nunito"/>
          <w:sz w:val="24"/>
          <w:szCs w:val="24"/>
        </w:rPr>
      </w:pPr>
      <w:r w:rsidDel="00000000" w:rsidR="00000000" w:rsidRPr="00000000">
        <w:rPr>
          <w:rFonts w:ascii="Nunito" w:cs="Nunito" w:eastAsia="Nunito" w:hAnsi="Nunito"/>
          <w:color w:val="434343"/>
          <w:rtl w:val="0"/>
        </w:rPr>
        <w:t xml:space="preserve">Se puede utilizar para comparar el PIB per cápita de los países sudamericanos. A continuación, podemos ver la representación gráfica de lo antes mencionado, donde en este caso cada barra representa la magnitud del PIB per cápita de cada país. Por esto último, es importante ser cuidadoso si se modifica la escala del eje vertical, pues se puede distorsionar la información e inducir al error. Por ejemplo, si observamos el siguiente gráfico cuya escala vertical fue ajustada, se podría pensar que el PIB per cápita de Colombia es alrededor de la mitad del de Brasil, lo que no es cierto.</w:t>
      </w:r>
      <w:r w:rsidDel="00000000" w:rsidR="00000000" w:rsidRPr="00000000">
        <w:rPr>
          <w:rtl w:val="0"/>
        </w:rPr>
      </w:r>
    </w:p>
    <w:p w:rsidR="00000000" w:rsidDel="00000000" w:rsidP="00000000" w:rsidRDefault="00000000" w:rsidRPr="00000000" w14:paraId="0000002E">
      <w:pPr>
        <w:spacing w:line="240" w:lineRule="auto"/>
        <w:jc w:val="cente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F">
      <w:pPr>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br w:type="textWrapping"/>
      </w:r>
      <w:r w:rsidDel="00000000" w:rsidR="00000000" w:rsidRPr="00000000">
        <w:rPr>
          <w:rFonts w:ascii="Nunito" w:cs="Nunito" w:eastAsia="Nunito" w:hAnsi="Nunito"/>
          <w:sz w:val="24"/>
          <w:szCs w:val="24"/>
        </w:rPr>
        <w:drawing>
          <wp:inline distB="0" distT="0" distL="0" distR="0">
            <wp:extent cx="4257675" cy="2552700"/>
            <wp:effectExtent b="0" l="0" r="0" t="0"/>
            <wp:docPr id="27"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4257675"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line="240" w:lineRule="auto"/>
        <w:jc w:val="center"/>
        <w:rPr>
          <w:rFonts w:ascii="Nunito" w:cs="Nunito" w:eastAsia="Nunito" w:hAnsi="Nunito"/>
          <w:sz w:val="24"/>
          <w:szCs w:val="24"/>
        </w:rPr>
      </w:pPr>
      <w:r w:rsidDel="00000000" w:rsidR="00000000" w:rsidRPr="00000000">
        <w:rPr>
          <w:rFonts w:ascii="Nunito" w:cs="Nunito" w:eastAsia="Nunito" w:hAnsi="Nunito"/>
          <w:color w:val="434343"/>
          <w:sz w:val="18"/>
          <w:szCs w:val="18"/>
          <w:rtl w:val="0"/>
        </w:rPr>
        <w:t xml:space="preserve">Figura 2: PIB per cápita 2019 de países con mayores ingresos en Sudamérica, sin ajustar.</w:t>
      </w:r>
      <w:r w:rsidDel="00000000" w:rsidR="00000000" w:rsidRPr="00000000">
        <w:rPr>
          <w:rtl w:val="0"/>
        </w:rPr>
      </w:r>
    </w:p>
    <w:p w:rsidR="00000000" w:rsidDel="00000000" w:rsidP="00000000" w:rsidRDefault="00000000" w:rsidRPr="00000000" w14:paraId="00000031">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2">
      <w:pPr>
        <w:spacing w:line="240" w:lineRule="auto"/>
        <w:jc w:val="center"/>
        <w:rPr>
          <w:rFonts w:ascii="Nunito" w:cs="Nunito" w:eastAsia="Nunito" w:hAnsi="Nunito"/>
          <w:sz w:val="24"/>
          <w:szCs w:val="24"/>
        </w:rPr>
      </w:pPr>
      <w:r w:rsidDel="00000000" w:rsidR="00000000" w:rsidRPr="00000000">
        <w:rPr>
          <w:rFonts w:ascii="Nunito" w:cs="Nunito" w:eastAsia="Nunito" w:hAnsi="Nunito"/>
          <w:color w:val="434343"/>
        </w:rPr>
        <w:drawing>
          <wp:inline distB="0" distT="0" distL="0" distR="0">
            <wp:extent cx="3857625" cy="2314575"/>
            <wp:effectExtent b="0" l="0" r="0" t="0"/>
            <wp:docPr id="26"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3857625" cy="2314575"/>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line="240" w:lineRule="auto"/>
        <w:jc w:val="center"/>
        <w:rPr>
          <w:rFonts w:ascii="Nunito" w:cs="Nunito" w:eastAsia="Nunito" w:hAnsi="Nunito"/>
          <w:sz w:val="24"/>
          <w:szCs w:val="24"/>
        </w:rPr>
      </w:pPr>
      <w:r w:rsidDel="00000000" w:rsidR="00000000" w:rsidRPr="00000000">
        <w:rPr>
          <w:rFonts w:ascii="Nunito" w:cs="Nunito" w:eastAsia="Nunito" w:hAnsi="Nunito"/>
          <w:color w:val="434343"/>
          <w:sz w:val="18"/>
          <w:szCs w:val="18"/>
          <w:rtl w:val="0"/>
        </w:rPr>
        <w:t xml:space="preserve">Figura 3: PIB per cápita 2019 de países con mayores ingresos de Sudamérica, con escala vertical ajustada.</w:t>
      </w:r>
      <w:r w:rsidDel="00000000" w:rsidR="00000000" w:rsidRPr="00000000">
        <w:rPr>
          <w:rtl w:val="0"/>
        </w:rPr>
      </w:r>
    </w:p>
    <w:p w:rsidR="00000000" w:rsidDel="00000000" w:rsidP="00000000" w:rsidRDefault="00000000" w:rsidRPr="00000000" w14:paraId="00000034">
      <w:pPr>
        <w:spacing w:line="240" w:lineRule="auto"/>
        <w:jc w:val="both"/>
        <w:rPr>
          <w:rFonts w:ascii="Nunito" w:cs="Nunito" w:eastAsia="Nunito" w:hAnsi="Nunito"/>
          <w:sz w:val="24"/>
          <w:szCs w:val="24"/>
        </w:rPr>
      </w:pPr>
      <w:r w:rsidDel="00000000" w:rsidR="00000000" w:rsidRPr="00000000">
        <w:rPr>
          <w:rFonts w:ascii="Nunito" w:cs="Nunito" w:eastAsia="Nunito" w:hAnsi="Nunito"/>
          <w:color w:val="434343"/>
          <w:rtl w:val="0"/>
        </w:rPr>
        <w:br w:type="textWrapping"/>
        <w:t xml:space="preserve">Entonces, puede resultar conveniente </w:t>
      </w:r>
      <w:r w:rsidDel="00000000" w:rsidR="00000000" w:rsidRPr="00000000">
        <w:rPr>
          <w:rFonts w:ascii="Nunito" w:cs="Nunito" w:eastAsia="Nunito" w:hAnsi="Nunito"/>
          <w:b w:val="1"/>
          <w:color w:val="434343"/>
          <w:rtl w:val="0"/>
        </w:rPr>
        <w:t xml:space="preserve">modificar la escala del eje vertical</w:t>
      </w:r>
      <w:r w:rsidDel="00000000" w:rsidR="00000000" w:rsidRPr="00000000">
        <w:rPr>
          <w:rFonts w:ascii="Nunito" w:cs="Nunito" w:eastAsia="Nunito" w:hAnsi="Nunito"/>
          <w:color w:val="434343"/>
          <w:rtl w:val="0"/>
        </w:rPr>
        <w:t xml:space="preserve">. Esto ocurre, por ejemplo, </w:t>
      </w:r>
      <w:r w:rsidDel="00000000" w:rsidR="00000000" w:rsidRPr="00000000">
        <w:rPr>
          <w:rFonts w:ascii="Nunito" w:cs="Nunito" w:eastAsia="Nunito" w:hAnsi="Nunito"/>
          <w:b w:val="1"/>
          <w:color w:val="434343"/>
          <w:rtl w:val="0"/>
        </w:rPr>
        <w:t xml:space="preserve">si se busca hacer más notorias las diferencias</w:t>
      </w:r>
      <w:r w:rsidDel="00000000" w:rsidR="00000000" w:rsidRPr="00000000">
        <w:rPr>
          <w:rFonts w:ascii="Nunito" w:cs="Nunito" w:eastAsia="Nunito" w:hAnsi="Nunito"/>
          <w:color w:val="434343"/>
          <w:rtl w:val="0"/>
        </w:rPr>
        <w:t xml:space="preserve"> entre los datos. Es importante tener en cuenta que </w:t>
      </w:r>
      <w:r w:rsidDel="00000000" w:rsidR="00000000" w:rsidRPr="00000000">
        <w:rPr>
          <w:rFonts w:ascii="Nunito" w:cs="Nunito" w:eastAsia="Nunito" w:hAnsi="Nunito"/>
          <w:b w:val="1"/>
          <w:color w:val="434343"/>
          <w:rtl w:val="0"/>
        </w:rPr>
        <w:t xml:space="preserve">si modificamos la escala</w:t>
      </w:r>
      <w:r w:rsidDel="00000000" w:rsidR="00000000" w:rsidRPr="00000000">
        <w:rPr>
          <w:rFonts w:ascii="Nunito" w:cs="Nunito" w:eastAsia="Nunito" w:hAnsi="Nunito"/>
          <w:color w:val="434343"/>
          <w:rtl w:val="0"/>
        </w:rPr>
        <w:t xml:space="preserve"> de alguno de los ejes, esto debe aparecer </w:t>
      </w:r>
      <w:r w:rsidDel="00000000" w:rsidR="00000000" w:rsidRPr="00000000">
        <w:rPr>
          <w:rFonts w:ascii="Nunito" w:cs="Nunito" w:eastAsia="Nunito" w:hAnsi="Nunito"/>
          <w:b w:val="1"/>
          <w:color w:val="434343"/>
          <w:rtl w:val="0"/>
        </w:rPr>
        <w:t xml:space="preserve">claramente indicado</w:t>
      </w:r>
      <w:r w:rsidDel="00000000" w:rsidR="00000000" w:rsidRPr="00000000">
        <w:rPr>
          <w:rFonts w:ascii="Nunito" w:cs="Nunito" w:eastAsia="Nunito" w:hAnsi="Nunito"/>
          <w:color w:val="434343"/>
          <w:rtl w:val="0"/>
        </w:rPr>
        <w:t xml:space="preserve"> en el gráfico. </w:t>
      </w:r>
      <w:r w:rsidDel="00000000" w:rsidR="00000000" w:rsidRPr="00000000">
        <w:rPr>
          <w:rtl w:val="0"/>
        </w:rPr>
      </w:r>
    </w:p>
    <w:p w:rsidR="00000000" w:rsidDel="00000000" w:rsidP="00000000" w:rsidRDefault="00000000" w:rsidRPr="00000000" w14:paraId="00000035">
      <w:pP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36">
      <w:pPr>
        <w:spacing w:after="160" w:line="240" w:lineRule="auto"/>
        <w:jc w:val="both"/>
        <w:rPr>
          <w:rFonts w:ascii="Nunito" w:cs="Nunito" w:eastAsia="Nunito" w:hAnsi="Nunito"/>
          <w:sz w:val="24"/>
          <w:szCs w:val="24"/>
        </w:rPr>
      </w:pPr>
      <w:r w:rsidDel="00000000" w:rsidR="00000000" w:rsidRPr="00000000">
        <w:rPr>
          <w:rFonts w:ascii="Nunito" w:cs="Nunito" w:eastAsia="Nunito" w:hAnsi="Nunito"/>
          <w:b w:val="1"/>
          <w:color w:val="434343"/>
          <w:rtl w:val="0"/>
        </w:rPr>
        <w:t xml:space="preserve">Histograma</w:t>
      </w:r>
      <w:r w:rsidDel="00000000" w:rsidR="00000000" w:rsidRPr="00000000">
        <w:rPr>
          <w:rFonts w:ascii="Nunito" w:cs="Nunito" w:eastAsia="Nunito" w:hAnsi="Nunito"/>
          <w:color w:val="434343"/>
          <w:rtl w:val="0"/>
        </w:rPr>
        <w:br w:type="textWrapping"/>
        <w:br w:type="textWrapping"/>
        <w:t xml:space="preserve">Los histogramas se usan exclusivamente para variables cuantitativas y permiten observar la distribución de datos que se encuentran agrupados en intervalos. </w:t>
      </w:r>
      <w:r w:rsidDel="00000000" w:rsidR="00000000" w:rsidRPr="00000000">
        <w:rPr>
          <w:rtl w:val="0"/>
        </w:rPr>
      </w:r>
    </w:p>
    <w:p w:rsidR="00000000" w:rsidDel="00000000" w:rsidP="00000000" w:rsidRDefault="00000000" w:rsidRPr="00000000" w14:paraId="00000037">
      <w:pPr>
        <w:spacing w:after="160" w:line="240" w:lineRule="auto"/>
        <w:jc w:val="center"/>
        <w:rPr>
          <w:rFonts w:ascii="Nunito" w:cs="Nunito" w:eastAsia="Nunito" w:hAnsi="Nunito"/>
          <w:sz w:val="24"/>
          <w:szCs w:val="24"/>
        </w:rPr>
      </w:pPr>
      <w:r w:rsidDel="00000000" w:rsidR="00000000" w:rsidRPr="00000000">
        <w:rPr>
          <w:rFonts w:ascii="Nunito" w:cs="Nunito" w:eastAsia="Nunito" w:hAnsi="Nunito"/>
          <w:color w:val="000000"/>
        </w:rPr>
        <w:drawing>
          <wp:inline distB="0" distT="0" distL="0" distR="0">
            <wp:extent cx="2409825" cy="1876425"/>
            <wp:effectExtent b="0" l="0" r="0" t="0"/>
            <wp:docPr id="29"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2409825" cy="1876425"/>
                    </a:xfrm>
                    <a:prstGeom prst="rect"/>
                    <a:ln/>
                  </pic:spPr>
                </pic:pic>
              </a:graphicData>
            </a:graphic>
          </wp:inline>
        </w:drawing>
      </w:r>
      <w:r w:rsidDel="00000000" w:rsidR="00000000" w:rsidRPr="00000000">
        <w:rPr>
          <w:rFonts w:ascii="Nunito" w:cs="Nunito" w:eastAsia="Nunito" w:hAnsi="Nunito"/>
          <w:color w:val="000000"/>
          <w:rtl w:val="0"/>
        </w:rPr>
        <w:br w:type="textWrapping"/>
      </w:r>
      <w:r w:rsidDel="00000000" w:rsidR="00000000" w:rsidRPr="00000000">
        <w:rPr>
          <w:rFonts w:ascii="Nunito" w:cs="Nunito" w:eastAsia="Nunito" w:hAnsi="Nunito"/>
          <w:color w:val="434343"/>
          <w:sz w:val="18"/>
          <w:szCs w:val="18"/>
          <w:rtl w:val="0"/>
        </w:rPr>
        <w:t xml:space="preserve">Figura 4: Histograma</w:t>
      </w:r>
      <w:r w:rsidDel="00000000" w:rsidR="00000000" w:rsidRPr="00000000">
        <w:rPr>
          <w:rtl w:val="0"/>
        </w:rPr>
      </w:r>
    </w:p>
    <w:p w:rsidR="00000000" w:rsidDel="00000000" w:rsidP="00000000" w:rsidRDefault="00000000" w:rsidRPr="00000000" w14:paraId="00000038">
      <w:pP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39">
      <w:pPr>
        <w:spacing w:line="240" w:lineRule="auto"/>
        <w:jc w:val="both"/>
        <w:rPr>
          <w:rFonts w:ascii="Nunito" w:cs="Nunito" w:eastAsia="Nunito" w:hAnsi="Nunito"/>
          <w:sz w:val="24"/>
          <w:szCs w:val="24"/>
        </w:rPr>
      </w:pPr>
      <w:r w:rsidDel="00000000" w:rsidR="00000000" w:rsidRPr="00000000">
        <w:rPr>
          <w:rFonts w:ascii="Nunito" w:cs="Nunito" w:eastAsia="Nunito" w:hAnsi="Nunito"/>
          <w:b w:val="1"/>
          <w:color w:val="434343"/>
          <w:rtl w:val="0"/>
        </w:rPr>
        <w:t xml:space="preserve">FORMAS DE DISTRIBUCIONES</w:t>
      </w:r>
      <w:r w:rsidDel="00000000" w:rsidR="00000000" w:rsidRPr="00000000">
        <w:rPr>
          <w:rtl w:val="0"/>
        </w:rPr>
      </w:r>
    </w:p>
    <w:p w:rsidR="00000000" w:rsidDel="00000000" w:rsidP="00000000" w:rsidRDefault="00000000" w:rsidRPr="00000000" w14:paraId="0000003A">
      <w:pPr>
        <w:spacing w:line="240" w:lineRule="auto"/>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B">
      <w:pPr>
        <w:spacing w:after="200" w:line="240"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Tal y como hemos visto en lecciones anteriores, los histogramas permiten mostrar la distribución que sigue cierta muestra de datos. Por ello, revisaremos algunas formas de </w:t>
      </w:r>
      <w:r w:rsidDel="00000000" w:rsidR="00000000" w:rsidRPr="00000000">
        <w:rPr>
          <w:rFonts w:ascii="Nunito" w:cs="Nunito" w:eastAsia="Nunito" w:hAnsi="Nunito"/>
          <w:color w:val="434343"/>
          <w:rtl w:val="0"/>
        </w:rPr>
        <w:t xml:space="preserve">distribuciones</w:t>
      </w:r>
      <w:r w:rsidDel="00000000" w:rsidR="00000000" w:rsidRPr="00000000">
        <w:rPr>
          <w:rFonts w:ascii="Nunito" w:cs="Nunito" w:eastAsia="Nunito" w:hAnsi="Nunito"/>
          <w:color w:val="434343"/>
          <w:rtl w:val="0"/>
        </w:rPr>
        <w:t xml:space="preserve"> y la relación que tienen estas con las medidas de tendencia central.</w:t>
      </w:r>
    </w:p>
    <w:p w:rsidR="00000000" w:rsidDel="00000000" w:rsidP="00000000" w:rsidRDefault="00000000" w:rsidRPr="00000000" w14:paraId="0000003C">
      <w:pPr>
        <w:spacing w:after="200" w:line="240"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3D">
      <w:pPr>
        <w:spacing w:after="200" w:line="240"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3E">
      <w:pPr>
        <w:spacing w:line="240" w:lineRule="auto"/>
        <w:jc w:val="both"/>
        <w:rPr>
          <w:rFonts w:ascii="Nunito" w:cs="Nunito" w:eastAsia="Nunito" w:hAnsi="Nunito"/>
          <w:sz w:val="24"/>
          <w:szCs w:val="24"/>
        </w:rPr>
      </w:pPr>
      <w:r w:rsidDel="00000000" w:rsidR="00000000" w:rsidRPr="00000000">
        <w:rPr>
          <w:rFonts w:ascii="Nunito" w:cs="Nunito" w:eastAsia="Nunito" w:hAnsi="Nunito"/>
          <w:b w:val="1"/>
          <w:color w:val="434343"/>
          <w:rtl w:val="0"/>
        </w:rPr>
        <w:t xml:space="preserve">Distribución simétrica</w:t>
      </w:r>
      <w:r w:rsidDel="00000000" w:rsidR="00000000" w:rsidRPr="00000000">
        <w:rPr>
          <w:rtl w:val="0"/>
        </w:rPr>
      </w:r>
    </w:p>
    <w:p w:rsidR="00000000" w:rsidDel="00000000" w:rsidP="00000000" w:rsidRDefault="00000000" w:rsidRPr="00000000" w14:paraId="0000003F">
      <w:pPr>
        <w:spacing w:line="240" w:lineRule="auto"/>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40">
      <w:pPr>
        <w:spacing w:line="240" w:lineRule="auto"/>
        <w:jc w:val="both"/>
        <w:rPr>
          <w:rFonts w:ascii="Nunito" w:cs="Nunito" w:eastAsia="Nunito" w:hAnsi="Nunito"/>
          <w:sz w:val="24"/>
          <w:szCs w:val="24"/>
        </w:rPr>
      </w:pPr>
      <w:r w:rsidDel="00000000" w:rsidR="00000000" w:rsidRPr="00000000">
        <w:rPr>
          <w:rFonts w:ascii="Nunito" w:cs="Nunito" w:eastAsia="Nunito" w:hAnsi="Nunito"/>
          <w:color w:val="434343"/>
          <w:rtl w:val="0"/>
        </w:rPr>
        <w:t xml:space="preserve">Una distribución es simétrica si la distribución de los datos al lado derecho de la mediana es igual a la del lado izquierdo, pero reflejada con respecto a un eje que pasa por la mediana, denotado en la figura 1 con una línea punteada.</w:t>
      </w:r>
      <w:r w:rsidDel="00000000" w:rsidR="00000000" w:rsidRPr="00000000">
        <w:rPr>
          <w:rtl w:val="0"/>
        </w:rPr>
      </w:r>
    </w:p>
    <w:p w:rsidR="00000000" w:rsidDel="00000000" w:rsidP="00000000" w:rsidRDefault="00000000" w:rsidRPr="00000000" w14:paraId="00000041">
      <w:pPr>
        <w:spacing w:after="160" w:line="240" w:lineRule="auto"/>
        <w:jc w:val="center"/>
        <w:rPr>
          <w:rFonts w:ascii="Nunito" w:cs="Nunito" w:eastAsia="Nunito" w:hAnsi="Nunito"/>
          <w:sz w:val="24"/>
          <w:szCs w:val="24"/>
        </w:rPr>
      </w:pPr>
      <w:r w:rsidDel="00000000" w:rsidR="00000000" w:rsidRPr="00000000">
        <w:rPr>
          <w:rFonts w:ascii="Nunito" w:cs="Nunito" w:eastAsia="Nunito" w:hAnsi="Nunito"/>
          <w:color w:val="434343"/>
          <w:sz w:val="18"/>
          <w:szCs w:val="18"/>
          <w:rtl w:val="0"/>
        </w:rPr>
        <w:t xml:space="preserve">.</w:t>
      </w:r>
      <w:r w:rsidDel="00000000" w:rsidR="00000000" w:rsidRPr="00000000">
        <w:rPr>
          <w:rFonts w:ascii="Nunito" w:cs="Nunito" w:eastAsia="Nunito" w:hAnsi="Nunito"/>
          <w:sz w:val="24"/>
          <w:szCs w:val="24"/>
        </w:rPr>
        <w:drawing>
          <wp:inline distB="0" distT="0" distL="0" distR="0">
            <wp:extent cx="2400300" cy="1990725"/>
            <wp:effectExtent b="0" l="0" r="0" t="0"/>
            <wp:docPr id="28"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2400300" cy="1990725"/>
                    </a:xfrm>
                    <a:prstGeom prst="rect"/>
                    <a:ln/>
                  </pic:spPr>
                </pic:pic>
              </a:graphicData>
            </a:graphic>
          </wp:inline>
        </w:drawing>
      </w:r>
      <w:r w:rsidDel="00000000" w:rsidR="00000000" w:rsidRPr="00000000">
        <w:rPr>
          <w:rFonts w:ascii="Nunito" w:cs="Nunito" w:eastAsia="Nunito" w:hAnsi="Nunito"/>
          <w:sz w:val="24"/>
          <w:szCs w:val="24"/>
        </w:rPr>
        <w:drawing>
          <wp:inline distB="0" distT="0" distL="0" distR="0">
            <wp:extent cx="2438400" cy="1781175"/>
            <wp:effectExtent b="0" l="0" r="0" t="0"/>
            <wp:docPr id="32"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2438400" cy="1781175"/>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after="160" w:line="240" w:lineRule="auto"/>
        <w:jc w:val="center"/>
        <w:rPr>
          <w:rFonts w:ascii="Nunito" w:cs="Nunito" w:eastAsia="Nunito" w:hAnsi="Nunito"/>
          <w:sz w:val="24"/>
          <w:szCs w:val="24"/>
        </w:rPr>
      </w:pPr>
      <w:r w:rsidDel="00000000" w:rsidR="00000000" w:rsidRPr="00000000">
        <w:rPr>
          <w:rFonts w:ascii="Nunito" w:cs="Nunito" w:eastAsia="Nunito" w:hAnsi="Nunito"/>
          <w:color w:val="434343"/>
          <w:sz w:val="18"/>
          <w:szCs w:val="18"/>
          <w:rtl w:val="0"/>
        </w:rPr>
        <w:t xml:space="preserve">Figura 1: Distribuciones simétricas</w:t>
      </w:r>
      <w:r w:rsidDel="00000000" w:rsidR="00000000" w:rsidRPr="00000000">
        <w:rPr>
          <w:rtl w:val="0"/>
        </w:rPr>
      </w:r>
    </w:p>
    <w:p w:rsidR="00000000" w:rsidDel="00000000" w:rsidP="00000000" w:rsidRDefault="00000000" w:rsidRPr="00000000" w14:paraId="00000043">
      <w:pPr>
        <w:spacing w:after="160" w:line="240" w:lineRule="auto"/>
        <w:jc w:val="both"/>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Distribución simétrica con los datos agrupados al centro</w:t>
      </w:r>
    </w:p>
    <w:p w:rsidR="00000000" w:rsidDel="00000000" w:rsidP="00000000" w:rsidRDefault="00000000" w:rsidRPr="00000000" w14:paraId="00000044">
      <w:pPr>
        <w:spacing w:line="240" w:lineRule="auto"/>
        <w:jc w:val="both"/>
        <w:rPr>
          <w:rFonts w:ascii="Nunito" w:cs="Nunito" w:eastAsia="Nunito" w:hAnsi="Nunito"/>
          <w:sz w:val="24"/>
          <w:szCs w:val="24"/>
        </w:rPr>
      </w:pPr>
      <w:r w:rsidDel="00000000" w:rsidR="00000000" w:rsidRPr="00000000">
        <w:rPr>
          <w:rFonts w:ascii="Nunito" w:cs="Nunito" w:eastAsia="Nunito" w:hAnsi="Nunito"/>
          <w:color w:val="434343"/>
          <w:rtl w:val="0"/>
        </w:rPr>
        <w:t xml:space="preserve">Los datos se concentran en torno a un valor central, es decir, las mayores frecuencias se encuentran cerca de ese valor.</w:t>
      </w:r>
      <w:r w:rsidDel="00000000" w:rsidR="00000000" w:rsidRPr="00000000">
        <w:rPr>
          <w:rtl w:val="0"/>
        </w:rPr>
      </w:r>
    </w:p>
    <w:p w:rsidR="00000000" w:rsidDel="00000000" w:rsidP="00000000" w:rsidRDefault="00000000" w:rsidRPr="00000000" w14:paraId="00000045">
      <w:pPr>
        <w:spacing w:line="240" w:lineRule="auto"/>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46">
      <w:pPr>
        <w:spacing w:line="240" w:lineRule="auto"/>
        <w:jc w:val="both"/>
        <w:rPr>
          <w:rFonts w:ascii="Nunito" w:cs="Nunito" w:eastAsia="Nunito" w:hAnsi="Nunito"/>
          <w:sz w:val="24"/>
          <w:szCs w:val="24"/>
        </w:rPr>
      </w:pPr>
      <w:r w:rsidDel="00000000" w:rsidR="00000000" w:rsidRPr="00000000">
        <w:rPr>
          <w:rFonts w:ascii="Nunito" w:cs="Nunito" w:eastAsia="Nunito" w:hAnsi="Nunito"/>
          <w:color w:val="434343"/>
          <w:rtl w:val="0"/>
        </w:rPr>
        <w:t xml:space="preserve">Las distribuciones de datos reales que son aproximadamente simétricas también las consideraremos como simétricas.</w:t>
      </w:r>
      <w:r w:rsidDel="00000000" w:rsidR="00000000" w:rsidRPr="00000000">
        <w:rPr>
          <w:rtl w:val="0"/>
        </w:rPr>
      </w:r>
    </w:p>
    <w:p w:rsidR="00000000" w:rsidDel="00000000" w:rsidP="00000000" w:rsidRDefault="00000000" w:rsidRPr="00000000" w14:paraId="00000047">
      <w:pPr>
        <w:spacing w:after="240" w:line="240" w:lineRule="auto"/>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48">
      <w:pPr>
        <w:spacing w:line="240" w:lineRule="auto"/>
        <w:jc w:val="both"/>
        <w:rPr>
          <w:rFonts w:ascii="Nunito" w:cs="Nunito" w:eastAsia="Nunito" w:hAnsi="Nunito"/>
          <w:sz w:val="24"/>
          <w:szCs w:val="24"/>
        </w:rPr>
      </w:pPr>
      <w:r w:rsidDel="00000000" w:rsidR="00000000" w:rsidRPr="00000000">
        <w:rPr>
          <w:rFonts w:ascii="Nunito" w:cs="Nunito" w:eastAsia="Nunito" w:hAnsi="Nunito"/>
          <w:color w:val="434343"/>
          <w:rtl w:val="0"/>
        </w:rPr>
        <w:t xml:space="preserve">Por ejemplo, el peso de los estudiantes de un curso expresado en kilogramos.</w:t>
      </w:r>
      <w:r w:rsidDel="00000000" w:rsidR="00000000" w:rsidRPr="00000000">
        <w:rPr>
          <w:rtl w:val="0"/>
        </w:rPr>
      </w:r>
    </w:p>
    <w:p w:rsidR="00000000" w:rsidDel="00000000" w:rsidP="00000000" w:rsidRDefault="00000000" w:rsidRPr="00000000" w14:paraId="00000049">
      <w:pPr>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br w:type="textWrapping"/>
      </w:r>
      <w:r w:rsidDel="00000000" w:rsidR="00000000" w:rsidRPr="00000000">
        <w:rPr>
          <w:rFonts w:ascii="Nunito" w:cs="Nunito" w:eastAsia="Nunito" w:hAnsi="Nunito"/>
          <w:sz w:val="24"/>
          <w:szCs w:val="24"/>
        </w:rPr>
        <w:drawing>
          <wp:inline distB="0" distT="0" distL="0" distR="0">
            <wp:extent cx="1914525" cy="1152525"/>
            <wp:effectExtent b="0" l="0" r="0" t="0"/>
            <wp:docPr id="30"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1914525" cy="1152525"/>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after="160" w:line="240" w:lineRule="auto"/>
        <w:jc w:val="both"/>
        <w:rPr>
          <w:rFonts w:ascii="Nunito" w:cs="Nunito" w:eastAsia="Nunito" w:hAnsi="Nunito"/>
          <w:sz w:val="24"/>
          <w:szCs w:val="24"/>
        </w:rPr>
      </w:pPr>
      <w:r w:rsidDel="00000000" w:rsidR="00000000" w:rsidRPr="00000000">
        <w:rPr>
          <w:rFonts w:ascii="Nunito" w:cs="Nunito" w:eastAsia="Nunito" w:hAnsi="Nunito"/>
          <w:color w:val="434343"/>
          <w:sz w:val="18"/>
          <w:szCs w:val="18"/>
          <w:rtl w:val="0"/>
        </w:rPr>
        <w:t xml:space="preserve">Figura 2: Distribución de datos simétrica con datos concentrados en el centro.</w:t>
      </w:r>
      <w:r w:rsidDel="00000000" w:rsidR="00000000" w:rsidRPr="00000000">
        <w:rPr>
          <w:rtl w:val="0"/>
        </w:rPr>
      </w:r>
    </w:p>
    <w:p w:rsidR="00000000" w:rsidDel="00000000" w:rsidP="00000000" w:rsidRDefault="00000000" w:rsidRPr="00000000" w14:paraId="0000004B">
      <w:pPr>
        <w:spacing w:after="160" w:line="240" w:lineRule="auto"/>
        <w:jc w:val="both"/>
        <w:rPr>
          <w:rFonts w:ascii="Nunito" w:cs="Nunito" w:eastAsia="Nunito" w:hAnsi="Nunito"/>
          <w:sz w:val="24"/>
          <w:szCs w:val="24"/>
        </w:rPr>
      </w:pPr>
      <w:r w:rsidDel="00000000" w:rsidR="00000000" w:rsidRPr="00000000">
        <w:rPr>
          <w:rFonts w:ascii="Nunito" w:cs="Nunito" w:eastAsia="Nunito" w:hAnsi="Nunito"/>
          <w:b w:val="1"/>
          <w:color w:val="434343"/>
          <w:rtl w:val="0"/>
        </w:rPr>
        <w:br w:type="textWrapping"/>
        <w:br w:type="textWrapping"/>
        <w:br w:type="textWrapping"/>
        <w:br w:type="textWrapping"/>
        <w:br w:type="textWrapping"/>
      </w:r>
      <w:r w:rsidDel="00000000" w:rsidR="00000000" w:rsidRPr="00000000">
        <w:rPr>
          <w:rtl w:val="0"/>
        </w:rPr>
      </w:r>
    </w:p>
    <w:p w:rsidR="00000000" w:rsidDel="00000000" w:rsidP="00000000" w:rsidRDefault="00000000" w:rsidRPr="00000000" w14:paraId="0000004C">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4D">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4E">
      <w:pPr>
        <w:spacing w:line="240" w:lineRule="auto"/>
        <w:jc w:val="both"/>
        <w:rPr>
          <w:rFonts w:ascii="Nunito" w:cs="Nunito" w:eastAsia="Nunito" w:hAnsi="Nunito"/>
        </w:rPr>
      </w:pPr>
      <w:r w:rsidDel="00000000" w:rsidR="00000000" w:rsidRPr="00000000">
        <w:rPr>
          <w:rFonts w:ascii="Nunito" w:cs="Nunito" w:eastAsia="Nunito" w:hAnsi="Nunito"/>
          <w:b w:val="1"/>
          <w:color w:val="434343"/>
          <w:rtl w:val="0"/>
        </w:rPr>
        <w:t xml:space="preserve">PIRÁMIDE DE POBLACIÓN</w:t>
      </w:r>
      <w:r w:rsidDel="00000000" w:rsidR="00000000" w:rsidRPr="00000000">
        <w:rPr>
          <w:rtl w:val="0"/>
        </w:rPr>
      </w:r>
    </w:p>
    <w:p w:rsidR="00000000" w:rsidDel="00000000" w:rsidP="00000000" w:rsidRDefault="00000000" w:rsidRPr="00000000" w14:paraId="0000004F">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50">
      <w:pPr>
        <w:spacing w:line="240" w:lineRule="auto"/>
        <w:jc w:val="both"/>
        <w:rPr>
          <w:rFonts w:ascii="Nunito" w:cs="Nunito" w:eastAsia="Nunito" w:hAnsi="Nunito"/>
        </w:rPr>
      </w:pPr>
      <w:r w:rsidDel="00000000" w:rsidR="00000000" w:rsidRPr="00000000">
        <w:rPr>
          <w:rFonts w:ascii="Nunito" w:cs="Nunito" w:eastAsia="Nunito" w:hAnsi="Nunito"/>
          <w:color w:val="434343"/>
          <w:rtl w:val="0"/>
        </w:rPr>
        <w:t xml:space="preserve">La </w:t>
      </w:r>
      <w:r w:rsidDel="00000000" w:rsidR="00000000" w:rsidRPr="00000000">
        <w:rPr>
          <w:rFonts w:ascii="Nunito" w:cs="Nunito" w:eastAsia="Nunito" w:hAnsi="Nunito"/>
          <w:b w:val="1"/>
          <w:color w:val="434343"/>
          <w:rtl w:val="0"/>
        </w:rPr>
        <w:t xml:space="preserve">pirámide de población</w:t>
      </w:r>
      <w:r w:rsidDel="00000000" w:rsidR="00000000" w:rsidRPr="00000000">
        <w:rPr>
          <w:rFonts w:ascii="Nunito" w:cs="Nunito" w:eastAsia="Nunito" w:hAnsi="Nunito"/>
          <w:color w:val="434343"/>
          <w:rtl w:val="0"/>
        </w:rPr>
        <w:t xml:space="preserve"> es una forma gráfica de visualizar la distribución de las edades de una población. Cada mitad de la pirámide corresponde a un histograma que muestra la distribución de las edades de los hombres y las mujeres de dicha población.</w:t>
      </w:r>
      <w:r w:rsidDel="00000000" w:rsidR="00000000" w:rsidRPr="00000000">
        <w:rPr>
          <w:rtl w:val="0"/>
        </w:rPr>
      </w:r>
    </w:p>
    <w:p w:rsidR="00000000" w:rsidDel="00000000" w:rsidP="00000000" w:rsidRDefault="00000000" w:rsidRPr="00000000" w14:paraId="00000051">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52">
      <w:pPr>
        <w:spacing w:line="240"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Lo usual es que los largos de los intervalos correspondan a períodos de 5 años. Además, es común que la frecuencia esté dada en porcentajes, de forma de facilitar la comparación entre distintas poblaciones.</w:t>
      </w:r>
    </w:p>
    <w:p w:rsidR="00000000" w:rsidDel="00000000" w:rsidP="00000000" w:rsidRDefault="00000000" w:rsidRPr="00000000" w14:paraId="00000053">
      <w:pPr>
        <w:spacing w:line="240" w:lineRule="auto"/>
        <w:jc w:val="center"/>
        <w:rPr>
          <w:rFonts w:ascii="Nunito" w:cs="Nunito" w:eastAsia="Nunito" w:hAnsi="Nunito"/>
        </w:rPr>
      </w:pPr>
      <w:r w:rsidDel="00000000" w:rsidR="00000000" w:rsidRPr="00000000">
        <w:rPr>
          <w:rFonts w:ascii="Nunito" w:cs="Nunito" w:eastAsia="Nunito" w:hAnsi="Nunito"/>
          <w:rtl w:val="0"/>
        </w:rPr>
        <w:br w:type="textWrapping"/>
      </w:r>
      <w:r w:rsidDel="00000000" w:rsidR="00000000" w:rsidRPr="00000000">
        <w:rPr>
          <w:rFonts w:ascii="Nunito" w:cs="Nunito" w:eastAsia="Nunito" w:hAnsi="Nunito"/>
        </w:rPr>
        <w:drawing>
          <wp:inline distB="0" distT="0" distL="0" distR="0">
            <wp:extent cx="2476500" cy="2505075"/>
            <wp:effectExtent b="0" l="0" r="0" t="0"/>
            <wp:docPr id="31"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2476500" cy="2505075"/>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line="240" w:lineRule="auto"/>
        <w:jc w:val="center"/>
        <w:rPr>
          <w:rFonts w:ascii="Nunito" w:cs="Nunito" w:eastAsia="Nunito" w:hAnsi="Nunito"/>
          <w:sz w:val="20"/>
          <w:szCs w:val="20"/>
        </w:rPr>
      </w:pPr>
      <w:r w:rsidDel="00000000" w:rsidR="00000000" w:rsidRPr="00000000">
        <w:rPr>
          <w:rFonts w:ascii="Nunito" w:cs="Nunito" w:eastAsia="Nunito" w:hAnsi="Nunito"/>
          <w:color w:val="434343"/>
          <w:sz w:val="20"/>
          <w:szCs w:val="20"/>
          <w:rtl w:val="0"/>
        </w:rPr>
        <w:t xml:space="preserve">Figura 2: Pirámide de población chilena en 2020. </w:t>
      </w:r>
      <w:r w:rsidDel="00000000" w:rsidR="00000000" w:rsidRPr="00000000">
        <w:rPr>
          <w:rtl w:val="0"/>
        </w:rPr>
      </w:r>
    </w:p>
    <w:p w:rsidR="00000000" w:rsidDel="00000000" w:rsidP="00000000" w:rsidRDefault="00000000" w:rsidRPr="00000000" w14:paraId="00000055">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56">
      <w:pPr>
        <w:spacing w:line="240"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Los porcentajes asociados a cada barra son tanto para hombres como para mujeres respecto a la</w:t>
      </w:r>
      <w:r w:rsidDel="00000000" w:rsidR="00000000" w:rsidRPr="00000000">
        <w:rPr>
          <w:rFonts w:ascii="Nunito" w:cs="Nunito" w:eastAsia="Nunito" w:hAnsi="Nunito"/>
          <w:b w:val="1"/>
          <w:color w:val="434343"/>
          <w:rtl w:val="0"/>
        </w:rPr>
        <w:t xml:space="preserve"> población total</w:t>
      </w:r>
      <w:r w:rsidDel="00000000" w:rsidR="00000000" w:rsidRPr="00000000">
        <w:rPr>
          <w:rFonts w:ascii="Nunito" w:cs="Nunito" w:eastAsia="Nunito" w:hAnsi="Nunito"/>
          <w:color w:val="434343"/>
          <w:rtl w:val="0"/>
        </w:rPr>
        <w:t xml:space="preserve">.</w:t>
        <w:br w:type="textWrapping"/>
      </w:r>
    </w:p>
    <w:p w:rsidR="00000000" w:rsidDel="00000000" w:rsidP="00000000" w:rsidRDefault="00000000" w:rsidRPr="00000000" w14:paraId="00000057">
      <w:pPr>
        <w:spacing w:line="240"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58">
      <w:pPr>
        <w:spacing w:line="240"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59">
      <w:pPr>
        <w:spacing w:line="240"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5A">
      <w:pPr>
        <w:spacing w:line="240"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5B">
      <w:pPr>
        <w:spacing w:line="240" w:lineRule="auto"/>
        <w:jc w:val="center"/>
        <w:rPr>
          <w:rFonts w:ascii="Nunito" w:cs="Nunito" w:eastAsia="Nunito" w:hAnsi="Nunito"/>
        </w:rPr>
      </w:pPr>
      <w:r w:rsidDel="00000000" w:rsidR="00000000" w:rsidRPr="00000000">
        <w:rPr>
          <w:rFonts w:ascii="Nunito" w:cs="Nunito" w:eastAsia="Nunito" w:hAnsi="Nunito"/>
          <w:rtl w:val="0"/>
        </w:rPr>
        <w:br w:type="textWrapping"/>
      </w:r>
      <w:r w:rsidDel="00000000" w:rsidR="00000000" w:rsidRPr="00000000">
        <w:rPr>
          <w:rFonts w:ascii="Nunito" w:cs="Nunito" w:eastAsia="Nunito" w:hAnsi="Nunito"/>
        </w:rPr>
        <w:drawing>
          <wp:inline distB="0" distT="0" distL="0" distR="0">
            <wp:extent cx="2724150" cy="2505075"/>
            <wp:effectExtent b="0" l="0" r="0" t="0"/>
            <wp:docPr id="33"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2724150" cy="2505075"/>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line="240" w:lineRule="auto"/>
        <w:rPr>
          <w:rFonts w:ascii="Nunito" w:cs="Nunito" w:eastAsia="Nunito" w:hAnsi="Nunito"/>
          <w:color w:val="434343"/>
          <w:sz w:val="20"/>
          <w:szCs w:val="20"/>
        </w:rPr>
      </w:pPr>
      <w:r w:rsidDel="00000000" w:rsidR="00000000" w:rsidRPr="00000000">
        <w:rPr>
          <w:rFonts w:ascii="Nunito" w:cs="Nunito" w:eastAsia="Nunito" w:hAnsi="Nunito"/>
          <w:color w:val="434343"/>
          <w:sz w:val="20"/>
          <w:szCs w:val="20"/>
          <w:rtl w:val="0"/>
        </w:rPr>
        <w:t xml:space="preserve">Figura 4: Pirámide de población resaltando al grupo de hombres entre 45 y 49 años, junto a su frecuencia relativa</w:t>
      </w:r>
    </w:p>
    <w:p w:rsidR="00000000" w:rsidDel="00000000" w:rsidP="00000000" w:rsidRDefault="00000000" w:rsidRPr="00000000" w14:paraId="0000005D">
      <w:pPr>
        <w:spacing w:lin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05E">
      <w:pPr>
        <w:spacing w:line="240" w:lineRule="auto"/>
        <w:jc w:val="both"/>
        <w:rPr>
          <w:rFonts w:ascii="Nunito" w:cs="Nunito" w:eastAsia="Nunito" w:hAnsi="Nunito"/>
          <w:sz w:val="24"/>
          <w:szCs w:val="24"/>
        </w:rPr>
      </w:pPr>
      <w:r w:rsidDel="00000000" w:rsidR="00000000" w:rsidRPr="00000000">
        <w:rPr>
          <w:rFonts w:ascii="Nunito" w:cs="Nunito" w:eastAsia="Nunito" w:hAnsi="Nunito"/>
          <w:color w:val="434343"/>
          <w:rtl w:val="0"/>
        </w:rPr>
        <w:t xml:space="preserve">Las pirámides poblacionales ayudan a estudiar muchos fenómenos, tales como el envejecimiento o que tan equilibrada es la población con respecto a hombres y mujeres. </w:t>
      </w:r>
      <w:r w:rsidDel="00000000" w:rsidR="00000000" w:rsidRPr="00000000">
        <w:rPr>
          <w:rFonts w:ascii="Nunito" w:cs="Nunito" w:eastAsia="Nunito" w:hAnsi="Nunito"/>
          <w:rtl w:val="0"/>
        </w:rPr>
        <w:br w:type="textWrapping"/>
      </w:r>
      <w:r w:rsidDel="00000000" w:rsidR="00000000" w:rsidRPr="00000000">
        <w:rPr>
          <w:rtl w:val="0"/>
        </w:rPr>
      </w:r>
    </w:p>
    <w:p w:rsidR="00000000" w:rsidDel="00000000" w:rsidP="00000000" w:rsidRDefault="00000000" w:rsidRPr="00000000" w14:paraId="0000005F">
      <w:pPr>
        <w:spacing w:line="240" w:lineRule="auto"/>
        <w:jc w:val="both"/>
        <w:rPr>
          <w:rFonts w:ascii="Nunito" w:cs="Nunito" w:eastAsia="Nunito" w:hAnsi="Nunito"/>
          <w:sz w:val="24"/>
          <w:szCs w:val="24"/>
        </w:rPr>
      </w:pPr>
      <w:r w:rsidDel="00000000" w:rsidR="00000000" w:rsidRPr="00000000">
        <w:rPr>
          <w:rFonts w:ascii="Nunito" w:cs="Nunito" w:eastAsia="Nunito" w:hAnsi="Nunito"/>
          <w:b w:val="1"/>
          <w:color w:val="434343"/>
          <w:rtl w:val="0"/>
        </w:rPr>
        <w:t xml:space="preserve">SÍNTESIS</w:t>
      </w:r>
      <w:r w:rsidDel="00000000" w:rsidR="00000000" w:rsidRPr="00000000">
        <w:rPr>
          <w:rtl w:val="0"/>
        </w:rPr>
      </w:r>
    </w:p>
    <w:p w:rsidR="00000000" w:rsidDel="00000000" w:rsidP="00000000" w:rsidRDefault="00000000" w:rsidRPr="00000000" w14:paraId="00000060">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61">
      <w:pPr>
        <w:numPr>
          <w:ilvl w:val="0"/>
          <w:numId w:val="2"/>
        </w:numPr>
        <w:spacing w:after="200" w:line="240"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Para estudiar un fenómeno se debe buscar información y evaluar si los datos que tenemos son </w:t>
      </w:r>
      <w:r w:rsidDel="00000000" w:rsidR="00000000" w:rsidRPr="00000000">
        <w:rPr>
          <w:rFonts w:ascii="Nunito" w:cs="Nunito" w:eastAsia="Nunito" w:hAnsi="Nunito"/>
          <w:b w:val="1"/>
          <w:color w:val="434343"/>
          <w:rtl w:val="0"/>
        </w:rPr>
        <w:t xml:space="preserve">suficientes</w:t>
      </w:r>
      <w:r w:rsidDel="00000000" w:rsidR="00000000" w:rsidRPr="00000000">
        <w:rPr>
          <w:rFonts w:ascii="Nunito" w:cs="Nunito" w:eastAsia="Nunito" w:hAnsi="Nunito"/>
          <w:color w:val="434343"/>
          <w:rtl w:val="0"/>
        </w:rPr>
        <w:t xml:space="preserve"> para entenderlo. Si no es suficiente, se deberán buscar o recolectar más datos que nos permitan comprender mejor la situación.</w:t>
      </w:r>
    </w:p>
    <w:p w:rsidR="00000000" w:rsidDel="00000000" w:rsidP="00000000" w:rsidRDefault="00000000" w:rsidRPr="00000000" w14:paraId="00000062">
      <w:pPr>
        <w:numPr>
          <w:ilvl w:val="0"/>
          <w:numId w:val="2"/>
        </w:numPr>
        <w:spacing w:after="200" w:line="24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Para explorar y analizar los datos, resulta conveniente organizarlos en</w:t>
      </w:r>
      <w:r w:rsidDel="00000000" w:rsidR="00000000" w:rsidRPr="00000000">
        <w:rPr>
          <w:rFonts w:ascii="Nunito" w:cs="Nunito" w:eastAsia="Nunito" w:hAnsi="Nunito"/>
          <w:b w:val="1"/>
          <w:color w:val="434343"/>
          <w:rtl w:val="0"/>
        </w:rPr>
        <w:t xml:space="preserve"> tablas </w:t>
      </w:r>
      <w:r w:rsidDel="00000000" w:rsidR="00000000" w:rsidRPr="00000000">
        <w:rPr>
          <w:rFonts w:ascii="Nunito" w:cs="Nunito" w:eastAsia="Nunito" w:hAnsi="Nunito"/>
          <w:color w:val="434343"/>
          <w:rtl w:val="0"/>
        </w:rPr>
        <w:t xml:space="preserve">y</w:t>
      </w:r>
      <w:r w:rsidDel="00000000" w:rsidR="00000000" w:rsidRPr="00000000">
        <w:rPr>
          <w:rFonts w:ascii="Nunito" w:cs="Nunito" w:eastAsia="Nunito" w:hAnsi="Nunito"/>
          <w:b w:val="1"/>
          <w:color w:val="434343"/>
          <w:rtl w:val="0"/>
        </w:rPr>
        <w:t xml:space="preserve"> gráficos.</w:t>
      </w:r>
      <w:r w:rsidDel="00000000" w:rsidR="00000000" w:rsidRPr="00000000">
        <w:rPr>
          <w:rtl w:val="0"/>
        </w:rPr>
      </w:r>
    </w:p>
    <w:p w:rsidR="00000000" w:rsidDel="00000000" w:rsidP="00000000" w:rsidRDefault="00000000" w:rsidRPr="00000000" w14:paraId="00000063">
      <w:pPr>
        <w:numPr>
          <w:ilvl w:val="0"/>
          <w:numId w:val="1"/>
        </w:numPr>
        <w:spacing w:after="200" w:line="240" w:lineRule="auto"/>
        <w:ind w:left="720" w:hanging="360"/>
        <w:jc w:val="both"/>
        <w:rPr>
          <w:rFonts w:ascii="Nunito" w:cs="Nunito" w:eastAsia="Nunito" w:hAnsi="Nunito"/>
          <w:sz w:val="20"/>
          <w:szCs w:val="20"/>
        </w:rPr>
      </w:pPr>
      <w:r w:rsidDel="00000000" w:rsidR="00000000" w:rsidRPr="00000000">
        <w:rPr>
          <w:rFonts w:ascii="Nunito" w:cs="Nunito" w:eastAsia="Nunito" w:hAnsi="Nunito"/>
          <w:color w:val="434343"/>
          <w:rtl w:val="0"/>
        </w:rPr>
        <w:t xml:space="preserve">En los gráficos de barras hay una correspondencia entre </w:t>
      </w:r>
      <w:r w:rsidDel="00000000" w:rsidR="00000000" w:rsidRPr="00000000">
        <w:rPr>
          <w:rFonts w:ascii="Nunito" w:cs="Nunito" w:eastAsia="Nunito" w:hAnsi="Nunito"/>
          <w:b w:val="1"/>
          <w:color w:val="434343"/>
          <w:rtl w:val="0"/>
        </w:rPr>
        <w:t xml:space="preserve">la longitud</w:t>
      </w:r>
      <w:r w:rsidDel="00000000" w:rsidR="00000000" w:rsidRPr="00000000">
        <w:rPr>
          <w:rFonts w:ascii="Nunito" w:cs="Nunito" w:eastAsia="Nunito" w:hAnsi="Nunito"/>
          <w:color w:val="434343"/>
          <w:rtl w:val="0"/>
        </w:rPr>
        <w:t xml:space="preserve"> de la barra y </w:t>
      </w:r>
      <w:r w:rsidDel="00000000" w:rsidR="00000000" w:rsidRPr="00000000">
        <w:rPr>
          <w:rFonts w:ascii="Nunito" w:cs="Nunito" w:eastAsia="Nunito" w:hAnsi="Nunito"/>
          <w:b w:val="1"/>
          <w:color w:val="434343"/>
          <w:rtl w:val="0"/>
        </w:rPr>
        <w:t xml:space="preserve">el valor del dato.</w:t>
      </w:r>
      <w:r w:rsidDel="00000000" w:rsidR="00000000" w:rsidRPr="00000000">
        <w:rPr>
          <w:rtl w:val="0"/>
        </w:rPr>
      </w:r>
    </w:p>
    <w:p w:rsidR="00000000" w:rsidDel="00000000" w:rsidP="00000000" w:rsidRDefault="00000000" w:rsidRPr="00000000" w14:paraId="00000064">
      <w:pPr>
        <w:numPr>
          <w:ilvl w:val="0"/>
          <w:numId w:val="1"/>
        </w:numPr>
        <w:spacing w:line="240"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Los gráficos de </w:t>
      </w:r>
      <w:r w:rsidDel="00000000" w:rsidR="00000000" w:rsidRPr="00000000">
        <w:rPr>
          <w:rFonts w:ascii="Nunito" w:cs="Nunito" w:eastAsia="Nunito" w:hAnsi="Nunito"/>
          <w:b w:val="1"/>
          <w:color w:val="434343"/>
          <w:rtl w:val="0"/>
        </w:rPr>
        <w:t xml:space="preserve">líneas</w:t>
      </w:r>
      <w:r w:rsidDel="00000000" w:rsidR="00000000" w:rsidRPr="00000000">
        <w:rPr>
          <w:rFonts w:ascii="Nunito" w:cs="Nunito" w:eastAsia="Nunito" w:hAnsi="Nunito"/>
          <w:color w:val="434343"/>
          <w:rtl w:val="0"/>
        </w:rPr>
        <w:t xml:space="preserve"> se suelen emplear para ver</w:t>
      </w:r>
      <w:r w:rsidDel="00000000" w:rsidR="00000000" w:rsidRPr="00000000">
        <w:rPr>
          <w:rFonts w:ascii="Nunito" w:cs="Nunito" w:eastAsia="Nunito" w:hAnsi="Nunito"/>
          <w:b w:val="1"/>
          <w:color w:val="434343"/>
          <w:rtl w:val="0"/>
        </w:rPr>
        <w:t xml:space="preserve"> tendencias,</w:t>
      </w:r>
      <w:r w:rsidDel="00000000" w:rsidR="00000000" w:rsidRPr="00000000">
        <w:rPr>
          <w:rFonts w:ascii="Nunito" w:cs="Nunito" w:eastAsia="Nunito" w:hAnsi="Nunito"/>
          <w:color w:val="434343"/>
          <w:rtl w:val="0"/>
        </w:rPr>
        <w:t xml:space="preserve"> particularmente, </w:t>
      </w:r>
      <w:r w:rsidDel="00000000" w:rsidR="00000000" w:rsidRPr="00000000">
        <w:rPr>
          <w:rFonts w:ascii="Nunito" w:cs="Nunito" w:eastAsia="Nunito" w:hAnsi="Nunito"/>
          <w:b w:val="1"/>
          <w:color w:val="434343"/>
          <w:rtl w:val="0"/>
        </w:rPr>
        <w:t xml:space="preserve">a lo largo del tiempo. </w:t>
      </w:r>
      <w:r w:rsidDel="00000000" w:rsidR="00000000" w:rsidRPr="00000000">
        <w:rPr>
          <w:rtl w:val="0"/>
        </w:rPr>
      </w:r>
    </w:p>
    <w:p w:rsidR="00000000" w:rsidDel="00000000" w:rsidP="00000000" w:rsidRDefault="00000000" w:rsidRPr="00000000" w14:paraId="00000065">
      <w:pPr>
        <w:spacing w:line="240" w:lineRule="auto"/>
        <w:ind w:left="720" w:firstLine="0"/>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66">
      <w:pPr>
        <w:numPr>
          <w:ilvl w:val="0"/>
          <w:numId w:val="1"/>
        </w:numPr>
        <w:spacing w:after="200" w:line="240"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Los</w:t>
      </w:r>
      <w:r w:rsidDel="00000000" w:rsidR="00000000" w:rsidRPr="00000000">
        <w:rPr>
          <w:rFonts w:ascii="Nunito" w:cs="Nunito" w:eastAsia="Nunito" w:hAnsi="Nunito"/>
          <w:b w:val="1"/>
          <w:color w:val="434343"/>
          <w:rtl w:val="0"/>
        </w:rPr>
        <w:t xml:space="preserve"> gráficos de barras</w:t>
      </w:r>
      <w:r w:rsidDel="00000000" w:rsidR="00000000" w:rsidRPr="00000000">
        <w:rPr>
          <w:rFonts w:ascii="Nunito" w:cs="Nunito" w:eastAsia="Nunito" w:hAnsi="Nunito"/>
          <w:color w:val="434343"/>
          <w:rtl w:val="0"/>
        </w:rPr>
        <w:t xml:space="preserve"> son</w:t>
      </w:r>
      <w:r w:rsidDel="00000000" w:rsidR="00000000" w:rsidRPr="00000000">
        <w:rPr>
          <w:rFonts w:ascii="Nunito" w:cs="Nunito" w:eastAsia="Nunito" w:hAnsi="Nunito"/>
          <w:b w:val="1"/>
          <w:color w:val="434343"/>
          <w:rtl w:val="0"/>
        </w:rPr>
        <w:t xml:space="preserve"> útiles para comparar los valores </w:t>
      </w:r>
      <w:r w:rsidDel="00000000" w:rsidR="00000000" w:rsidRPr="00000000">
        <w:rPr>
          <w:rFonts w:ascii="Nunito" w:cs="Nunito" w:eastAsia="Nunito" w:hAnsi="Nunito"/>
          <w:color w:val="434343"/>
          <w:rtl w:val="0"/>
        </w:rPr>
        <w:t xml:space="preserve">correspondientes a las </w:t>
      </w:r>
      <w:r w:rsidDel="00000000" w:rsidR="00000000" w:rsidRPr="00000000">
        <w:rPr>
          <w:rFonts w:ascii="Nunito" w:cs="Nunito" w:eastAsia="Nunito" w:hAnsi="Nunito"/>
          <w:b w:val="1"/>
          <w:color w:val="434343"/>
          <w:rtl w:val="0"/>
        </w:rPr>
        <w:t xml:space="preserve">distintas categorías</w:t>
      </w:r>
      <w:r w:rsidDel="00000000" w:rsidR="00000000" w:rsidRPr="00000000">
        <w:rPr>
          <w:rFonts w:ascii="Nunito" w:cs="Nunito" w:eastAsia="Nunito" w:hAnsi="Nunito"/>
          <w:color w:val="434343"/>
          <w:rtl w:val="0"/>
        </w:rPr>
        <w:t xml:space="preserve"> estudiadas.</w:t>
      </w:r>
    </w:p>
    <w:p w:rsidR="00000000" w:rsidDel="00000000" w:rsidP="00000000" w:rsidRDefault="00000000" w:rsidRPr="00000000" w14:paraId="0000006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Nunito" w:cs="Nunito" w:eastAsia="Nunito" w:hAnsi="Nunito"/>
          <w:b w:val="0"/>
          <w:i w:val="0"/>
          <w:smallCaps w:val="0"/>
          <w:strike w:val="0"/>
          <w:color w:val="434343"/>
          <w:sz w:val="18"/>
          <w:szCs w:val="18"/>
          <w:shd w:fill="auto" w:val="clear"/>
          <w:vertAlign w:val="baseline"/>
        </w:rPr>
      </w:pPr>
      <w:r w:rsidDel="00000000" w:rsidR="00000000" w:rsidRPr="00000000">
        <w:rPr>
          <w:rFonts w:ascii="Nunito" w:cs="Nunito" w:eastAsia="Nunito" w:hAnsi="Nunito"/>
          <w:i w:val="0"/>
          <w:smallCaps w:val="0"/>
          <w:strike w:val="0"/>
          <w:color w:val="434343"/>
          <w:sz w:val="22"/>
          <w:szCs w:val="22"/>
          <w:u w:val="none"/>
          <w:shd w:fill="auto" w:val="clear"/>
          <w:vertAlign w:val="baseline"/>
          <w:rtl w:val="0"/>
        </w:rPr>
        <w:t xml:space="preserve">Para comparar las </w:t>
      </w:r>
      <w:r w:rsidDel="00000000" w:rsidR="00000000" w:rsidRPr="00000000">
        <w:rPr>
          <w:rFonts w:ascii="Nunito" w:cs="Nunito" w:eastAsia="Nunito" w:hAnsi="Nunito"/>
          <w:b w:val="1"/>
          <w:i w:val="0"/>
          <w:smallCaps w:val="0"/>
          <w:strike w:val="0"/>
          <w:color w:val="434343"/>
          <w:sz w:val="22"/>
          <w:szCs w:val="22"/>
          <w:u w:val="none"/>
          <w:shd w:fill="auto" w:val="clear"/>
          <w:vertAlign w:val="baseline"/>
          <w:rtl w:val="0"/>
        </w:rPr>
        <w:t xml:space="preserve">frecuencias de datos agrupados en intervalos</w:t>
      </w:r>
      <w:r w:rsidDel="00000000" w:rsidR="00000000" w:rsidRPr="00000000">
        <w:rPr>
          <w:rFonts w:ascii="Nunito" w:cs="Nunito" w:eastAsia="Nunito" w:hAnsi="Nunito"/>
          <w:i w:val="0"/>
          <w:smallCaps w:val="0"/>
          <w:strike w:val="0"/>
          <w:color w:val="434343"/>
          <w:sz w:val="22"/>
          <w:szCs w:val="22"/>
          <w:u w:val="none"/>
          <w:shd w:fill="auto" w:val="clear"/>
          <w:vertAlign w:val="baseline"/>
          <w:rtl w:val="0"/>
        </w:rPr>
        <w:t xml:space="preserve">, conviene usar un </w:t>
      </w:r>
      <w:r w:rsidDel="00000000" w:rsidR="00000000" w:rsidRPr="00000000">
        <w:rPr>
          <w:rFonts w:ascii="Nunito" w:cs="Nunito" w:eastAsia="Nunito" w:hAnsi="Nunito"/>
          <w:b w:val="1"/>
          <w:i w:val="0"/>
          <w:smallCaps w:val="0"/>
          <w:strike w:val="0"/>
          <w:color w:val="434343"/>
          <w:sz w:val="22"/>
          <w:szCs w:val="22"/>
          <w:u w:val="none"/>
          <w:shd w:fill="auto" w:val="clear"/>
          <w:vertAlign w:val="baseline"/>
          <w:rtl w:val="0"/>
        </w:rPr>
        <w:t xml:space="preserve">histograma</w:t>
      </w:r>
      <w:r w:rsidDel="00000000" w:rsidR="00000000" w:rsidRPr="00000000">
        <w:rPr>
          <w:rFonts w:ascii="Nunito" w:cs="Nunito" w:eastAsia="Nunito" w:hAnsi="Nunito"/>
          <w:i w:val="0"/>
          <w:smallCaps w:val="0"/>
          <w:strike w:val="0"/>
          <w:color w:val="434343"/>
          <w:sz w:val="22"/>
          <w:szCs w:val="22"/>
          <w:u w:val="none"/>
          <w:shd w:fill="auto" w:val="clear"/>
          <w:vertAlign w:val="baseline"/>
          <w:rtl w:val="0"/>
        </w:rPr>
        <w:t xml:space="preserve">.</w:t>
      </w:r>
    </w:p>
    <w:p w:rsidR="00000000" w:rsidDel="00000000" w:rsidP="00000000" w:rsidRDefault="00000000" w:rsidRPr="00000000" w14:paraId="0000006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Nunito" w:cs="Nunito" w:eastAsia="Nunito" w:hAnsi="Nunito"/>
          <w:i w:val="0"/>
          <w:smallCaps w:val="0"/>
          <w:strike w:val="0"/>
          <w:color w:val="434343"/>
          <w:sz w:val="18"/>
          <w:szCs w:val="18"/>
          <w:shd w:fill="auto" w:val="clear"/>
          <w:vertAlign w:val="baseline"/>
        </w:rPr>
      </w:pPr>
      <w:r w:rsidDel="00000000" w:rsidR="00000000" w:rsidRPr="00000000">
        <w:rPr>
          <w:rFonts w:ascii="Nunito" w:cs="Nunito" w:eastAsia="Nunito" w:hAnsi="Nunito"/>
          <w:i w:val="0"/>
          <w:smallCaps w:val="0"/>
          <w:strike w:val="0"/>
          <w:color w:val="434343"/>
          <w:sz w:val="22"/>
          <w:szCs w:val="22"/>
          <w:u w:val="none"/>
          <w:shd w:fill="auto" w:val="clear"/>
          <w:vertAlign w:val="baseline"/>
          <w:rtl w:val="0"/>
        </w:rPr>
        <w:t xml:space="preserve">Al construir gráficos es fundamental elegir bien el tipo de gráfico, usar títulos, etiquetas y leyendas simples e informativas, y ser consistente en el uso de ejes y escalas.</w:t>
      </w:r>
    </w:p>
    <w:p w:rsidR="00000000" w:rsidDel="00000000" w:rsidP="00000000" w:rsidRDefault="00000000" w:rsidRPr="00000000" w14:paraId="000000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Nunito" w:cs="Nunito" w:eastAsia="Nunito" w:hAnsi="Nunito"/>
          <w:b w:val="0"/>
          <w:i w:val="0"/>
          <w:smallCaps w:val="0"/>
          <w:strike w:val="0"/>
          <w:color w:val="434343"/>
          <w:sz w:val="18"/>
          <w:szCs w:val="18"/>
          <w:shd w:fill="auto" w:val="clear"/>
          <w:vertAlign w:val="baseline"/>
        </w:rPr>
      </w:pPr>
      <w:r w:rsidDel="00000000" w:rsidR="00000000" w:rsidRPr="00000000">
        <w:rPr>
          <w:rFonts w:ascii="Nunito" w:cs="Nunito" w:eastAsia="Nunito" w:hAnsi="Nunito"/>
          <w:i w:val="0"/>
          <w:smallCaps w:val="0"/>
          <w:strike w:val="0"/>
          <w:color w:val="434343"/>
          <w:sz w:val="22"/>
          <w:szCs w:val="22"/>
          <w:u w:val="none"/>
          <w:shd w:fill="auto" w:val="clear"/>
          <w:vertAlign w:val="baseline"/>
          <w:rtl w:val="0"/>
        </w:rPr>
        <w:t xml:space="preserve">La </w:t>
      </w:r>
      <w:r w:rsidDel="00000000" w:rsidR="00000000" w:rsidRPr="00000000">
        <w:rPr>
          <w:rFonts w:ascii="Nunito" w:cs="Nunito" w:eastAsia="Nunito" w:hAnsi="Nunito"/>
          <w:b w:val="1"/>
          <w:i w:val="0"/>
          <w:smallCaps w:val="0"/>
          <w:strike w:val="0"/>
          <w:color w:val="434343"/>
          <w:sz w:val="22"/>
          <w:szCs w:val="22"/>
          <w:u w:val="none"/>
          <w:shd w:fill="auto" w:val="clear"/>
          <w:vertAlign w:val="baseline"/>
          <w:rtl w:val="0"/>
        </w:rPr>
        <w:t xml:space="preserve">pirámide de población</w:t>
      </w:r>
      <w:r w:rsidDel="00000000" w:rsidR="00000000" w:rsidRPr="00000000">
        <w:rPr>
          <w:rFonts w:ascii="Nunito" w:cs="Nunito" w:eastAsia="Nunito" w:hAnsi="Nunito"/>
          <w:i w:val="0"/>
          <w:smallCaps w:val="0"/>
          <w:strike w:val="0"/>
          <w:color w:val="434343"/>
          <w:sz w:val="22"/>
          <w:szCs w:val="22"/>
          <w:u w:val="none"/>
          <w:shd w:fill="auto" w:val="clear"/>
          <w:vertAlign w:val="baseline"/>
          <w:rtl w:val="0"/>
        </w:rPr>
        <w:t xml:space="preserve"> es una forma gráfica de visualizar la</w:t>
      </w:r>
      <w:r w:rsidDel="00000000" w:rsidR="00000000" w:rsidRPr="00000000">
        <w:rPr>
          <w:rFonts w:ascii="Nunito" w:cs="Nunito" w:eastAsia="Nunito" w:hAnsi="Nunito"/>
          <w:b w:val="1"/>
          <w:i w:val="0"/>
          <w:smallCaps w:val="0"/>
          <w:strike w:val="0"/>
          <w:color w:val="434343"/>
          <w:sz w:val="22"/>
          <w:szCs w:val="22"/>
          <w:u w:val="none"/>
          <w:shd w:fill="auto" w:val="clear"/>
          <w:vertAlign w:val="baseline"/>
          <w:rtl w:val="0"/>
        </w:rPr>
        <w:t xml:space="preserve"> distribución de las edades de una población tanto para hombres como para mujeres.</w:t>
      </w:r>
      <w:r w:rsidDel="00000000" w:rsidR="00000000" w:rsidRPr="00000000">
        <w:rPr>
          <w:rFonts w:ascii="Nunito" w:cs="Nunito" w:eastAsia="Nunito" w:hAnsi="Nunito"/>
          <w:i w:val="0"/>
          <w:smallCaps w:val="0"/>
          <w:strike w:val="0"/>
          <w:color w:val="434343"/>
          <w:sz w:val="22"/>
          <w:szCs w:val="22"/>
          <w:u w:val="none"/>
          <w:shd w:fill="auto" w:val="clear"/>
          <w:vertAlign w:val="baseline"/>
          <w:rtl w:val="0"/>
        </w:rPr>
        <w:t xml:space="preserve"> Donde una mitad de la pirámide corresponde a un histograma que muestra la distribución de las edades de los hombres y la otra a la de las mujeres</w:t>
      </w:r>
      <w:r w:rsidDel="00000000" w:rsidR="00000000" w:rsidRPr="00000000">
        <w:rPr>
          <w:rFonts w:ascii="Nunito" w:cs="Nunito" w:eastAsia="Nunito" w:hAnsi="Nunito"/>
          <w:b w:val="1"/>
          <w:i w:val="0"/>
          <w:smallCaps w:val="0"/>
          <w:strike w:val="0"/>
          <w:color w:val="434343"/>
          <w:sz w:val="22"/>
          <w:szCs w:val="22"/>
          <w:u w:val="none"/>
          <w:shd w:fill="auto" w:val="clear"/>
          <w:vertAlign w:val="baseline"/>
          <w:rtl w:val="0"/>
        </w:rPr>
        <w:t xml:space="preserve"> respecto a la población total.</w:t>
      </w:r>
      <w:r w:rsidDel="00000000" w:rsidR="00000000" w:rsidRPr="00000000">
        <w:rPr>
          <w:rtl w:val="0"/>
        </w:rPr>
      </w:r>
    </w:p>
    <w:p w:rsidR="00000000" w:rsidDel="00000000" w:rsidP="00000000" w:rsidRDefault="00000000" w:rsidRPr="00000000" w14:paraId="0000006A">
      <w:pPr>
        <w:spacing w:after="200" w:line="240" w:lineRule="auto"/>
        <w:ind w:left="720" w:firstLine="0"/>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6B">
      <w:pPr>
        <w:spacing w:after="200" w:line="240" w:lineRule="auto"/>
        <w:ind w:left="720" w:firstLine="0"/>
        <w:jc w:val="both"/>
        <w:rPr>
          <w:rFonts w:ascii="Nunito" w:cs="Nunito" w:eastAsia="Nunito" w:hAnsi="Nunito"/>
          <w:sz w:val="24"/>
          <w:szCs w:val="24"/>
        </w:rPr>
      </w:pPr>
      <w:r w:rsidDel="00000000" w:rsidR="00000000" w:rsidRPr="00000000">
        <w:rPr>
          <w:rtl w:val="0"/>
        </w:rPr>
      </w:r>
    </w:p>
    <w:sectPr>
      <w:headerReference r:id="rId2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Curso: </w:t>
    </w:r>
    <w:r w:rsidDel="00000000" w:rsidR="00000000" w:rsidRPr="00000000">
      <w:rPr>
        <w:rFonts w:ascii="Nunito Medium" w:cs="Nunito Medium" w:eastAsia="Nunito Medium" w:hAnsi="Nunito Medium"/>
        <w:color w:val="999999"/>
        <w:sz w:val="20"/>
        <w:szCs w:val="20"/>
        <w:rtl w:val="0"/>
      </w:rPr>
      <w:t xml:space="preserve">Probabilidad y estadística descriptiva</w:t>
    </w:r>
  </w:p>
  <w:p w:rsidR="00000000" w:rsidDel="00000000" w:rsidP="00000000" w:rsidRDefault="00000000" w:rsidRPr="00000000" w14:paraId="0000006D">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Unidad 1 : </w:t>
    </w:r>
    <w:r w:rsidDel="00000000" w:rsidR="00000000" w:rsidRPr="00000000">
      <w:rPr>
        <w:rFonts w:ascii="Nunito Medium" w:cs="Nunito Medium" w:eastAsia="Nunito Medium" w:hAnsi="Nunito Medium"/>
        <w:color w:val="999999"/>
        <w:sz w:val="20"/>
        <w:szCs w:val="20"/>
        <w:rtl w:val="0"/>
      </w:rPr>
      <w:t xml:space="preserve">¿Qué dicen los gráficos? Análisis crítico de la información</w:t>
    </w:r>
  </w:p>
  <w:p w:rsidR="00000000" w:rsidDel="00000000" w:rsidP="00000000" w:rsidRDefault="00000000" w:rsidRPr="00000000" w14:paraId="0000006E">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Tema:</w:t>
    </w:r>
    <w:r w:rsidDel="00000000" w:rsidR="00000000" w:rsidRPr="00000000">
      <w:rPr>
        <w:rFonts w:ascii="Nunito Medium" w:cs="Nunito Medium" w:eastAsia="Nunito Medium" w:hAnsi="Nunito Medium"/>
        <w:color w:val="999999"/>
        <w:sz w:val="20"/>
        <w:szCs w:val="20"/>
        <w:rtl w:val="0"/>
      </w:rPr>
      <w:t xml:space="preserve"> Lectura, interpretación y evaluación de gráficos</w:t>
    </w:r>
  </w:p>
  <w:p w:rsidR="00000000" w:rsidDel="00000000" w:rsidP="00000000" w:rsidRDefault="00000000" w:rsidRPr="00000000" w14:paraId="0000006F">
    <w:pPr>
      <w:jc w:val="both"/>
      <w:rPr>
        <w:color w:val="999999"/>
      </w:rPr>
    </w:pPr>
    <w:r w:rsidDel="00000000" w:rsidR="00000000" w:rsidRPr="00000000">
      <w:rPr>
        <w:rFonts w:ascii="Nunito" w:cs="Nunito" w:eastAsia="Nunito" w:hAnsi="Nunito"/>
        <w:b w:val="1"/>
        <w:color w:val="999999"/>
        <w:sz w:val="20"/>
        <w:szCs w:val="20"/>
        <w:rtl w:val="0"/>
      </w:rPr>
      <w:t xml:space="preserve">Contenido:</w:t>
    </w:r>
    <w:r w:rsidDel="00000000" w:rsidR="00000000" w:rsidRPr="00000000">
      <w:rPr>
        <w:rFonts w:ascii="Nunito Medium" w:cs="Nunito Medium" w:eastAsia="Nunito Medium" w:hAnsi="Nunito Medium"/>
        <w:color w:val="999999"/>
        <w:sz w:val="20"/>
        <w:szCs w:val="20"/>
        <w:rtl w:val="0"/>
      </w:rPr>
      <w:t xml:space="preserve"> Tipos de gráficos estadísticos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C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paragraph" w:styleId="Subttulo">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Encabezado">
    <w:name w:val="header"/>
    <w:basedOn w:val="Normal"/>
    <w:link w:val="EncabezadoCar"/>
    <w:uiPriority w:val="99"/>
    <w:unhideWhenUsed w:val="1"/>
    <w:rsid w:val="00F902FA"/>
    <w:pPr>
      <w:tabs>
        <w:tab w:val="center" w:pos="4419"/>
        <w:tab w:val="right" w:pos="8838"/>
      </w:tabs>
      <w:spacing w:line="240" w:lineRule="auto"/>
    </w:pPr>
  </w:style>
  <w:style w:type="character" w:styleId="EncabezadoCar" w:customStyle="1">
    <w:name w:val="Encabezado Car"/>
    <w:basedOn w:val="Fuentedeprrafopredeter"/>
    <w:link w:val="Encabezado"/>
    <w:uiPriority w:val="99"/>
    <w:rsid w:val="00F902FA"/>
  </w:style>
  <w:style w:type="paragraph" w:styleId="Piedepgina">
    <w:name w:val="footer"/>
    <w:basedOn w:val="Normal"/>
    <w:link w:val="PiedepginaCar"/>
    <w:uiPriority w:val="99"/>
    <w:unhideWhenUsed w:val="1"/>
    <w:rsid w:val="00F902FA"/>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F902FA"/>
  </w:style>
  <w:style w:type="paragraph" w:styleId="NormalWeb">
    <w:name w:val="Normal (Web)"/>
    <w:basedOn w:val="Normal"/>
    <w:uiPriority w:val="99"/>
    <w:semiHidden w:val="1"/>
    <w:unhideWhenUsed w:val="1"/>
    <w:rsid w:val="00F902FA"/>
    <w:pPr>
      <w:spacing w:after="100" w:afterAutospacing="1" w:before="100" w:beforeAutospacing="1" w:line="240" w:lineRule="auto"/>
    </w:pPr>
    <w:rPr>
      <w:rFonts w:ascii="Times New Roman" w:cs="Times New Roman" w:eastAsia="Times New Roman" w:hAnsi="Times New Roman"/>
      <w:sz w:val="24"/>
      <w:szCs w:val="24"/>
      <w:lang w:val="es-CL"/>
    </w:rPr>
  </w:style>
  <w:style w:type="paragraph" w:styleId="Prrafodelista">
    <w:name w:val="List Paragraph"/>
    <w:basedOn w:val="Normal"/>
    <w:uiPriority w:val="34"/>
    <w:qFormat w:val="1"/>
    <w:rsid w:val="00740F99"/>
    <w:pPr>
      <w:ind w:left="720"/>
      <w:contextualSpacing w:val="1"/>
    </w:p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11" Type="http://schemas.openxmlformats.org/officeDocument/2006/relationships/image" Target="media/image1.png"/><Relationship Id="rId10" Type="http://schemas.openxmlformats.org/officeDocument/2006/relationships/image" Target="media/image7.png"/><Relationship Id="rId21" Type="http://schemas.openxmlformats.org/officeDocument/2006/relationships/header" Target="header1.xml"/><Relationship Id="rId13" Type="http://schemas.openxmlformats.org/officeDocument/2006/relationships/image" Target="media/image3.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image" Target="media/image4.png"/><Relationship Id="rId14" Type="http://schemas.openxmlformats.org/officeDocument/2006/relationships/image" Target="media/image2.png"/><Relationship Id="rId17" Type="http://schemas.openxmlformats.org/officeDocument/2006/relationships/image" Target="media/image9.png"/><Relationship Id="rId16" Type="http://schemas.openxmlformats.org/officeDocument/2006/relationships/image" Target="media/image13.png"/><Relationship Id="rId5" Type="http://schemas.openxmlformats.org/officeDocument/2006/relationships/styles" Target="styles.xml"/><Relationship Id="rId19" Type="http://schemas.openxmlformats.org/officeDocument/2006/relationships/image" Target="media/image12.png"/><Relationship Id="rId6" Type="http://schemas.openxmlformats.org/officeDocument/2006/relationships/customXml" Target="../customXML/item1.xml"/><Relationship Id="rId18" Type="http://schemas.openxmlformats.org/officeDocument/2006/relationships/image" Target="media/image8.png"/><Relationship Id="rId7" Type="http://schemas.openxmlformats.org/officeDocument/2006/relationships/image" Target="media/image10.jp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5" Type="http://schemas.openxmlformats.org/officeDocument/2006/relationships/font" Target="fonts/NunitoMedium-regular.ttf"/><Relationship Id="rId6" Type="http://schemas.openxmlformats.org/officeDocument/2006/relationships/font" Target="fonts/NunitoMedium-bold.ttf"/><Relationship Id="rId7" Type="http://schemas.openxmlformats.org/officeDocument/2006/relationships/font" Target="fonts/NunitoMedium-italic.ttf"/><Relationship Id="rId8" Type="http://schemas.openxmlformats.org/officeDocument/2006/relationships/font" Target="fonts/Nunito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wIv+VK/fdckW2jFCgj0GTneVbA==">AMUW2mXKYpsfj1vhmyTIYsCOlYd2ld8eJu95zvZ3FoPx+7NwXKCyX/ghtuleDXbwNXzGhfDxqwgX3WZOxmxsOdTNHUXtpMR2ODmdMYEdZTDYE4tcOPAfBXA=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2022-10-14T18:56:00Z</dcterms:created>
  <dc:creator>Danny Garay</dc:creator>
</cp:coreProperties>
</file>