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Hoja de Actividades</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Tamaño de la pupila ante distintos niveles de iluminación</w:t>
      </w:r>
    </w:p>
    <w:p w:rsidR="00000000" w:rsidDel="00000000" w:rsidP="00000000" w:rsidRDefault="00000000" w:rsidRPr="00000000" w14:paraId="00000003">
      <w:pPr>
        <w:spacing w:after="160" w:line="259" w:lineRule="auto"/>
        <w:jc w:val="center"/>
        <w:rPr>
          <w:rFonts w:ascii="Calibri" w:cs="Calibri" w:eastAsia="Calibri" w:hAnsi="Calibri"/>
          <w:color w:val="433b72"/>
          <w:sz w:val="28"/>
          <w:szCs w:val="28"/>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 la siguiente información: </w:t>
      </w:r>
    </w:p>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60b698" w:space="0" w:sz="12" w:val="single"/>
              <w:left w:color="60b698" w:space="0" w:sz="12" w:val="single"/>
              <w:bottom w:color="60b698" w:space="0" w:sz="12" w:val="single"/>
              <w:right w:color="60b698" w:space="0" w:sz="12" w:val="single"/>
            </w:tcBorders>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año 2019, en España, </w:t>
            </w:r>
            <w:r w:rsidDel="00000000" w:rsidR="00000000" w:rsidRPr="00000000">
              <w:rPr>
                <w:rFonts w:ascii="Calibri" w:cs="Calibri" w:eastAsia="Calibri" w:hAnsi="Calibri"/>
                <w:sz w:val="24"/>
                <w:szCs w:val="24"/>
                <w:rtl w:val="0"/>
              </w:rPr>
              <w:t xml:space="preserve">se realizó un estudio que desarrolló un sistema de medida del diámetro pupilar, con el que, posteriormente, se analizó el comportamiento de la pupila, y, en general, del ojo humano, ante distintos niveles de iluminación. El estudio consideró como base varias investigaciones científicas desarrolladas hasta la fecha. Además,  contempló a personas entre los 20 y los 30 años. </w:t>
            </w:r>
          </w:p>
        </w:tc>
      </w:tr>
    </w:tbl>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Responde la siguientes preguntas: </w:t>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sucede con el valor de </w:t>
      </w:r>
      <m:oMath>
        <m:r>
          <w:rPr>
            <w:rFonts w:ascii="Calibri" w:cs="Calibri" w:eastAsia="Calibri" w:hAnsi="Calibri"/>
            <w:sz w:val="24"/>
            <w:szCs w:val="24"/>
          </w:rPr>
          <m:t xml:space="preserve">D(x)</m:t>
        </m:r>
      </m:oMath>
      <w:r w:rsidDel="00000000" w:rsidR="00000000" w:rsidRPr="00000000">
        <w:rPr>
          <w:rFonts w:ascii="Calibri" w:cs="Calibri" w:eastAsia="Calibri" w:hAnsi="Calibri"/>
          <w:sz w:val="24"/>
          <w:szCs w:val="24"/>
          <w:rtl w:val="0"/>
        </w:rPr>
        <w:t xml:space="preserve"> a medida que </w:t>
      </w:r>
      <m:oMath>
        <m:r>
          <w:rPr>
            <w:rFonts w:ascii="Calibri" w:cs="Calibri" w:eastAsia="Calibri" w:hAnsi="Calibri"/>
            <w:sz w:val="24"/>
            <w:szCs w:val="24"/>
          </w:rPr>
          <m:t xml:space="preserve">x</m:t>
        </m:r>
      </m:oMath>
      <w:r w:rsidDel="00000000" w:rsidR="00000000" w:rsidRPr="00000000">
        <w:rPr>
          <w:rFonts w:ascii="Calibri" w:cs="Calibri" w:eastAsia="Calibri" w:hAnsi="Calibri"/>
          <w:sz w:val="24"/>
          <w:szCs w:val="24"/>
          <w:rtl w:val="0"/>
        </w:rPr>
        <w:t xml:space="preserve"> aumenta? ¿Qué sucede cuando </w:t>
      </w:r>
      <m:oMath>
        <m:r>
          <w:rPr>
            <w:rFonts w:ascii="Calibri" w:cs="Calibri" w:eastAsia="Calibri" w:hAnsi="Calibri"/>
            <w:sz w:val="24"/>
            <w:szCs w:val="24"/>
          </w:rPr>
          <m:t xml:space="preserve">x</m:t>
        </m:r>
      </m:oMath>
      <w:r w:rsidDel="00000000" w:rsidR="00000000" w:rsidRPr="00000000">
        <w:rPr>
          <w:rFonts w:ascii="Calibri" w:cs="Calibri" w:eastAsia="Calibri" w:hAnsi="Calibri"/>
          <w:sz w:val="24"/>
          <w:szCs w:val="24"/>
          <w:rtl w:val="0"/>
        </w:rPr>
        <w:t xml:space="preserve"> toma valores muy grande? Interprete el valor considerando el contexto.</w:t>
      </w:r>
    </w:p>
    <w:p w:rsidR="00000000" w:rsidDel="00000000" w:rsidP="00000000" w:rsidRDefault="00000000" w:rsidRPr="00000000" w14:paraId="0000000B">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color w:val="111111"/>
          <w:sz w:val="24"/>
          <w:szCs w:val="24"/>
          <w:rtl w:val="0"/>
        </w:rPr>
        <w:t xml:space="preserve">¿A qué recta se aproxima la función </w:t>
      </w:r>
      <m:oMath>
        <m:r>
          <w:rPr>
            <w:rFonts w:ascii="Calibri" w:cs="Calibri" w:eastAsia="Calibri" w:hAnsi="Calibri"/>
            <w:sz w:val="24"/>
            <w:szCs w:val="24"/>
          </w:rPr>
          <m:t xml:space="preserve">D</m:t>
        </m:r>
      </m:oMath>
      <w:r w:rsidDel="00000000" w:rsidR="00000000" w:rsidRPr="00000000">
        <w:rPr>
          <w:rFonts w:ascii="Calibri" w:cs="Calibri" w:eastAsia="Calibri" w:hAnsi="Calibri"/>
          <w:color w:val="111111"/>
          <w:sz w:val="24"/>
          <w:szCs w:val="24"/>
          <w:rtl w:val="0"/>
        </w:rPr>
        <w:t xml:space="preserve"> cuando </w:t>
      </w:r>
      <m:oMath>
        <m:r>
          <w:rPr>
            <w:rFonts w:ascii="Calibri" w:cs="Calibri" w:eastAsia="Calibri" w:hAnsi="Calibri"/>
            <w:sz w:val="24"/>
            <w:szCs w:val="24"/>
          </w:rPr>
          <m:t xml:space="preserve">x</m:t>
        </m:r>
      </m:oMath>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111111"/>
          <w:sz w:val="24"/>
          <w:szCs w:val="24"/>
          <w:rtl w:val="0"/>
        </w:rPr>
        <w:t xml:space="preserve">toma valores muy grandes?</w:t>
      </w:r>
    </w:p>
    <w:p w:rsidR="00000000" w:rsidDel="00000000" w:rsidP="00000000" w:rsidRDefault="00000000" w:rsidRPr="00000000" w14:paraId="00000015">
      <w:pPr>
        <w:spacing w:line="276" w:lineRule="auto"/>
        <w:jc w:val="both"/>
        <w:rPr>
          <w:rFonts w:ascii="Calibri" w:cs="Calibri" w:eastAsia="Calibri" w:hAnsi="Calibri"/>
          <w:b w:val="1"/>
          <w:sz w:val="26"/>
          <w:szCs w:val="26"/>
        </w:rPr>
      </w:pPr>
      <w:r w:rsidDel="00000000" w:rsidR="00000000" w:rsidRPr="00000000">
        <w:br w:type="page"/>
      </w:r>
      <w:r w:rsidDel="00000000" w:rsidR="00000000" w:rsidRPr="00000000">
        <w:rPr>
          <w:rtl w:val="0"/>
        </w:rPr>
      </w:r>
    </w:p>
    <w:sectPr>
      <w:headerReference r:id="rId6" w:type="default"/>
      <w:footerReference r:id="rId7"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ind w:left="-1440" w:right="-1434" w:firstLine="0"/>
      <w:rPr/>
    </w:pPr>
    <w:r w:rsidDel="00000000" w:rsidR="00000000" w:rsidRPr="00000000">
      <w:rPr/>
      <w:drawing>
        <wp:inline distB="114300" distT="114300" distL="114300" distR="114300">
          <wp:extent cx="8129588" cy="190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ind w:left="-1440" w:hanging="30"/>
      <w:rPr/>
    </w:pPr>
    <w:r w:rsidDel="00000000" w:rsidR="00000000" w:rsidRPr="00000000">
      <w:rPr/>
      <w:drawing>
        <wp:inline distB="114300" distT="114300" distL="114300" distR="114300">
          <wp:extent cx="7586663" cy="190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