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Distancia de frenado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un conductor detecta un peligro, su seguridad no solo depende de la distancia de frenado, sino también del tiempo de reacción, es decir, el intervalo entre detectar el peligro y comenzar a frenar. Este tiempo se estima en promedio en 1 segundo para un conductor que no tiene distracciones. Por lo tanto, la distancia de detención se puede descomponer en la distancia de reacción, basada en el tiempo de reacción, y la distancia de frenado.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9050" distT="19050" distL="19050" distR="19050">
            <wp:extent cx="5731200" cy="13335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61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Problema: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Encontrar un modelo matemático que permita determinar la distancia de detención de un automóvil en función de su velocidad y del tiempo de reacción del conductor.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left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kD3BKhC74xZdmbN8rfrkAiPJgw==">AMUW2mVysHY01eUSopOnrST4Kr2SRbDF6CauY4pSW+riK9jZ2BRkzZhxHfdybXyyJ9m7z+oY6R3QOdiG63zOC2zn9AAzqMPNOOVRoKzu/RXTBEerSlalobfAutaTECJEK7iHbkQcuo1LRCyxtdxC4AjWOe0eI1fFXUB+uYxTyf/wykgWPLwNDy9AKmbvzSn9k0MlKxMJBmUcIQPXLaXDFi3JMU+br+nwjv7WSWVmcZXMDiW/aZlZZ5heO+B2eKqu/Z7rktZsj0iV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