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Baterías</w:t>
      </w:r>
    </w:p>
    <w:p w:rsidR="00000000" w:rsidDel="00000000" w:rsidP="00000000" w:rsidRDefault="00000000" w:rsidRPr="00000000" w14:paraId="00000003">
      <w:pPr>
        <w:spacing w:after="16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carrera de 100 metros planos es una competencia de velocidad en atletismo. Tras oír el sonido del disparo, los atletas aceleran al máximo de sus capacidades físicas y tratan de mantener dicha aceleración por el máximo de tiempo posible recorriendo una distancia que se puede modelar como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d(t)=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f>
          <m:fPr>
            <m:ctrlPr>
              <w:rPr>
                <w:rFonts w:ascii="Calibri" w:cs="Calibri" w:eastAsia="Calibri" w:hAnsi="Calibri"/>
                <w:sz w:val="28"/>
                <w:szCs w:val="28"/>
              </w:rPr>
            </m:ctrlPr>
          </m:fPr>
          <m:num>
            <m:r>
              <w:rPr>
                <w:rFonts w:ascii="Calibri" w:cs="Calibri" w:eastAsia="Calibri" w:hAnsi="Calibri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8"/>
                <w:szCs w:val="28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m:t>⋅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⋅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t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Luego, tratan de mantener su máxima velocidad alcanzada en la distancia que les queda por recorrer (se puede asumir velocidad constante en este tramo del recorrido). 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distancia recorrida en función del tiempo de acuerdo a lo anterior, tiene la siguiente forma: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8761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587713" cy="4471967"/>
            <wp:effectExtent b="0" l="0" r="0" t="0"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7713" cy="4471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el aniversario del colegio se estableció la competencia de los 100 metros planos mixtos. Cada alianza debe presentar a su mejor corredor o corredora. La alianza morada, tiene dos posibles candidatos, Martina de cuarto medio, y Tomás de tercero medio. La alianza se pregunta, ¿quién de los dos tiene más posibilidades de ganar? Se tiene la siguiente información para decidir:</w:t>
      </w:r>
    </w:p>
    <w:tbl>
      <w:tblPr>
        <w:tblStyle w:val="Table1"/>
        <w:tblW w:w="9029.0" w:type="dxa"/>
        <w:jc w:val="center"/>
        <w:tblBorders>
          <w:top w:color="60b698" w:space="0" w:sz="12" w:val="single"/>
          <w:left w:color="60b698" w:space="0" w:sz="12" w:val="single"/>
          <w:bottom w:color="60b698" w:space="0" w:sz="12" w:val="single"/>
          <w:right w:color="60b698" w:space="0" w:sz="12" w:val="single"/>
          <w:insideH w:color="60b698" w:space="0" w:sz="12" w:val="single"/>
          <w:insideV w:color="60b698" w:space="0" w:sz="12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60b6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Atleta</w:t>
            </w:r>
          </w:p>
        </w:tc>
        <w:tc>
          <w:tcPr>
            <w:shd w:fill="60b6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Aceleración</w:t>
            </w:r>
          </w:p>
        </w:tc>
        <w:tc>
          <w:tcPr>
            <w:shd w:fill="60b69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Tiempo que puede mantener la aceleración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Martina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2,8 </w:t>
            </w:r>
            <m:oMath>
              <m:d>
                <m:dPr>
                  <m:begChr m:val="["/>
                  <m:endChr m:val="]"/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s</m:t>
                          </m:r>
                        </m:e>
                        <m:sup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2</m:t>
                          </m:r>
                        </m:sup>
                      </m:sSup>
                    </m:den>
                  </m:f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3,2 </w:t>
            </w:r>
            <m:oMath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s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Tomás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</w:t>
            </w:r>
            <m:oMath>
              <m:d>
                <m:dPr>
                  <m:begChr m:val="["/>
                  <m:endChr m:val="]"/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s</m:t>
                          </m:r>
                        </m:e>
                        <m:sup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2</m:t>
                          </m:r>
                        </m:sup>
                      </m:sSup>
                    </m:den>
                  </m:f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2,8 </w:t>
            </w:r>
            <m:oMath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s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60" w:line="259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¿Quién crees que es el mejor candidato para la competencia?, fundamenta tu respuesta.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la información entregada de la tabla se creó el siguiente recurso de GeoGebra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https://www.geogebra.org/m/quhdfcmz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úsalo para responder: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 tiempo le tomó a Martina completar los 100 metros planos?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 tiempo le tomó a Tomás completar los 100 metros planos?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velocidad media de Martina para toda la carrera y compárala con la velocidad instantánea en t=2 [s].  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60" w:line="259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velocidad media de Tomás para toda la carrera y compárala con la velocidad instantánea en t=2 [s].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Respuesta abierta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 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22,33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s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23,81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s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velocidad media de Martina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m:t>Δ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v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M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4,48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, es menor a la velocidad instantánea alcanzada en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t=2 [s]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que es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v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M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=5,56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velocidad media de Tomás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m:t>Δ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v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4,2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, es menor a la velocidad instantánea alcanzada en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t=2 [s]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que es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v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M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=6 </m:t>
              </m:r>
              <m:d>
                <m:dPr>
                  <m:begChr m:val="["/>
                  <m:endChr m:val="]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m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s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geogebra.org/m/quhdfcm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6Yf+aHkN6l3R03mV9i5E8mYK/w==">CgMxLjA4AHIhMXQtYUlWeVBNWE0ybnp3aGZVb0xlblpjeTRBY1dvb1VS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