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¿Por qué la tierra se percibe plana?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una expresión que permita calcular el área del siguiente polígono regular.</w:t>
      </w:r>
    </w:p>
    <w:p w:rsidR="00000000" w:rsidDel="00000000" w:rsidP="00000000" w:rsidRDefault="00000000" w:rsidRPr="00000000" w14:paraId="00000005">
      <w:pPr>
        <w:spacing w:after="160" w:line="259" w:lineRule="auto"/>
        <w:ind w:left="0" w:firstLine="0"/>
        <w:jc w:val="left"/>
        <w:rPr>
          <w:rFonts w:ascii="Calibri" w:cs="Calibri" w:eastAsia="Calibri" w:hAnsi="Calibri"/>
          <w:b w:val="1"/>
          <w:color w:val="0000ff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1507225" cy="1376162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7225" cy="1376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Demuestra, generalizando la expresión que obtuviste en la pregunta 1, que el área de un polígono regular es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P 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⋅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 a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P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el perímetro del polígono y 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a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su apotema. 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aproximación del área del círculo mediante el área de un polígono regular: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1639725" cy="149529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1639725" cy="1495293"/>
                          <a:chOff x="152400" y="152400"/>
                          <a:chExt cx="5273800" cy="48387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273786" cy="483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710425" y="292100"/>
                            <a:ext cx="4157700" cy="41529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39725" cy="1495293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725" cy="14952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60" w:line="259" w:lineRule="auto"/>
        <w:ind w:left="720" w:hanging="360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los límites que permiten calcular el área de un círculo de radio y demuestra que si su radio es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r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su área es </w:t>
      </w:r>
      <m:oMath>
        <m:r>
          <m:t>π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r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160" w:line="259" w:lineRule="auto"/>
        <w:jc w:val="left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figura adjunta se representa la posición de un móvil en función del tiempo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t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la cuál se modela como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5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t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sup>
        </m:sSup>
        <m:r>
          <w:rPr>
            <w:rFonts w:ascii="Calibri" w:cs="Calibri" w:eastAsia="Calibri" w:hAnsi="Calibri"/>
            <w:sz w:val="24"/>
            <w:szCs w:val="24"/>
          </w:rPr>
          <m:t xml:space="preserve"> + 30t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2777963" cy="3439382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04100" y="91050"/>
                          <a:ext cx="2777963" cy="3439382"/>
                          <a:chOff x="704100" y="91050"/>
                          <a:chExt cx="3784400" cy="4706800"/>
                        </a:xfrm>
                      </wpg:grpSpPr>
                      <pic:pic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05225" y="91050"/>
                            <a:ext cx="3383275" cy="430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5" name="Shape 5"/>
                        <wps:spPr>
                          <a:xfrm rot="-5401769">
                            <a:off x="30017" y="2157280"/>
                            <a:ext cx="1749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Posición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(metros)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 rot="-974">
                            <a:off x="1769827" y="4397326"/>
                            <a:ext cx="2116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Tiempo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(segundos)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75969" l="74356" r="7509" t="9782"/>
                          <a:stretch/>
                        </pic:blipFill>
                        <pic:spPr>
                          <a:xfrm>
                            <a:off x="3874975" y="143175"/>
                            <a:ext cx="613525" cy="613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777963" cy="3439382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7963" cy="34393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que la velocidad instantánea de un móvil se define como la pendiente que tiene la curva en ese instante.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posición tendrá el cuerpo a los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t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segundos? ¿Y cuando haya transcurrido un instante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d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partir de ese momento?</w:t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 los puntos </w:t>
      </w:r>
      <m:oMath>
        <m:d>
          <m:dPr>
            <m:begChr m:val="("/>
            <m:endChr m:val=")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t,f(t)</m:t>
            </m:r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m:oMath>
        <m:d>
          <m:dPr>
            <m:begChr m:val="("/>
            <m:endChr m:val=")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t+d,f(t+d</m:t>
            </m:r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establecer la pendiente de la recta.</w:t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límite se debe calcular para determinar la velocidad instantánea? Calcúlalo y determina su valor a los dos segundos.</w:t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área del polígono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8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l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a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el polígono regular tiene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N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lados, su área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N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l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a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Como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N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l=P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se tiene que el área del polígono es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P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a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área del polígono tiende al área del círculo cuando los triángulos son muy pequeños. Eso implica que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N 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→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∞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a 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→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r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Luego, se debe calcular </w:t>
            </w:r>
            <m:oMath>
              <m:limLow>
                <m:limLow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limLowPr>
                <m:e>
                  <m:r>
                    <m:t>lim</m:t>
                  </m:r>
                </m:e>
                <m:li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a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→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r</m:t>
                  </m:r>
                </m:lim>
              </m:limLow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P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a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Reemplazando por el valor del perímetro del círculo, se tiene </w:t>
            </w:r>
            <m:oMath>
              <m:limLow>
                <m:limLow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limLowPr>
                <m:e>
                  <m:r>
                    <m:t>lim</m:t>
                  </m:r>
                </m:e>
                <m:li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a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→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r</m:t>
                  </m:r>
                </m:lim>
              </m:limLow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π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r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a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π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r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r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r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los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segundos su posición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-5t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+30t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A los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t+d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segundos, su posición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-5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t+d</m:t>
                      </m:r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+30(t+d)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pendiente es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</m:t>
                  </m:r>
                  <m:sSup>
                    <m:sSup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("/>
                          <m:endChr m:val=")"/>
                          <m:ctrlP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  <m:t xml:space="preserve">t+d</m:t>
                          </m:r>
                        </m:e>
                      </m:d>
                    </m:e>
                    <m:sup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+30(t+d) - </m:t>
                  </m:r>
                  <m:d>
                    <m:dPr>
                      <m:begChr m:val="("/>
                      <m:endChr m:val=")"/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5</m:t>
                      </m:r>
                      <m:sSup>
                        <m:sSupPr>
                          <m:ctrlP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  <m:t xml:space="preserve">t</m:t>
                          </m:r>
                        </m:e>
                        <m:sup>
                          <m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  <m:t xml:space="preserve">2</m:t>
                          </m:r>
                        </m:sup>
                      </m:sSup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+30t</m:t>
                      </m:r>
                    </m:e>
                  </m:d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t + d - t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-5</m:t>
                  </m:r>
                  <m:sSup>
                    <m:sSup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t</m:t>
                      </m:r>
                    </m:e>
                    <m:sup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- 10td - 5</m:t>
                  </m:r>
                  <m:sSup>
                    <m:sSup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d</m:t>
                      </m:r>
                    </m:e>
                    <m:sup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+ 30t + 30d + 5</m:t>
                  </m:r>
                  <m:sSup>
                    <m:sSup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t</m:t>
                      </m:r>
                    </m:e>
                    <m:sup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- 30t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t + d - t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 reducir y simplificar se obtiene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-10t - 5d +30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d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debe calcular </w:t>
            </w:r>
            <m:oMath>
              <m:limLow>
                <m:limLow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limLowPr>
                <m:e>
                  <m:r>
                    <m:t>lim</m:t>
                  </m:r>
                </m:e>
                <m:li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d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→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0</m:t>
                  </m:r>
                </m:lim>
              </m:limLow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-10t -5d + 30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lo que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-10t + 30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Para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t=2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se tiene entonces que la velocidad instantánea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-10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  + 30=10 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m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s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