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76" w:lineRule="auto"/>
        <w:jc w:val="center"/>
        <w:rPr>
          <w:rFonts w:ascii="Calibri" w:cs="Calibri" w:eastAsia="Calibri" w:hAnsi="Calibri"/>
          <w:b w:val="1"/>
          <w:color w:val="351c75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color w:val="351c75"/>
          <w:sz w:val="36"/>
          <w:szCs w:val="36"/>
          <w:rtl w:val="0"/>
        </w:rPr>
        <w:t xml:space="preserve">Guía Práctica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76" w:lineRule="auto"/>
        <w:jc w:val="center"/>
        <w:rPr>
          <w:rFonts w:ascii="Calibri" w:cs="Calibri" w:eastAsia="Calibri" w:hAnsi="Calibri"/>
          <w:color w:val="351c75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351c75"/>
          <w:sz w:val="28"/>
          <w:szCs w:val="28"/>
          <w:rtl w:val="0"/>
        </w:rPr>
        <w:t xml:space="preserve">Obteniendo electricidad del Sol</w:t>
      </w:r>
    </w:p>
    <w:p w:rsidR="00000000" w:rsidDel="00000000" w:rsidP="00000000" w:rsidRDefault="00000000" w:rsidRPr="00000000" w14:paraId="00000003">
      <w:pPr>
        <w:widowControl w:val="0"/>
        <w:spacing w:line="276" w:lineRule="auto"/>
        <w:ind w:left="0" w:firstLine="0"/>
        <w:jc w:val="both"/>
        <w:rPr>
          <w:rFonts w:ascii="Calibri" w:cs="Calibri" w:eastAsia="Calibri" w:hAnsi="Calibri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numPr>
          <w:ilvl w:val="0"/>
          <w:numId w:val="4"/>
        </w:numPr>
        <w:spacing w:line="276" w:lineRule="auto"/>
        <w:ind w:left="425.19685039370086" w:hanging="360"/>
        <w:jc w:val="both"/>
        <w:rPr>
          <w:rFonts w:ascii="Calibri" w:cs="Calibri" w:eastAsia="Calibri" w:hAnsi="Calibri"/>
          <w:sz w:val="24"/>
          <w:szCs w:val="24"/>
          <w:highlight w:val="whit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highlight w:val="white"/>
          <w:rtl w:val="0"/>
        </w:rPr>
        <w:t xml:space="preserve">En las redes sociales aparece también una infografía parecida a la anterior, pero esta vez de una planta solar en Concepción.</w:t>
      </w:r>
    </w:p>
    <w:p w:rsidR="00000000" w:rsidDel="00000000" w:rsidP="00000000" w:rsidRDefault="00000000" w:rsidRPr="00000000" w14:paraId="00000005">
      <w:pPr>
        <w:widowControl w:val="0"/>
        <w:spacing w:line="276" w:lineRule="auto"/>
        <w:jc w:val="center"/>
        <w:rPr>
          <w:rFonts w:ascii="Calibri" w:cs="Calibri" w:eastAsia="Calibri" w:hAnsi="Calibri"/>
          <w:sz w:val="24"/>
          <w:szCs w:val="24"/>
          <w:highlight w:val="whit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highlight w:val="white"/>
        </w:rPr>
        <w:drawing>
          <wp:inline distB="114300" distT="114300" distL="114300" distR="114300">
            <wp:extent cx="4649625" cy="7315274"/>
            <wp:effectExtent b="0" l="0" r="0" t="0"/>
            <wp:docPr id="10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649625" cy="731527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3"/>
        </w:numPr>
        <w:spacing w:line="276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¿Qué fracción de energía solar se transforma efectivamente en energía eléctrica en una planta en Concepción? Escribe el cálculo. </w:t>
      </w:r>
    </w:p>
    <w:p w:rsidR="00000000" w:rsidDel="00000000" w:rsidP="00000000" w:rsidRDefault="00000000" w:rsidRPr="00000000" w14:paraId="00000007">
      <w:pPr>
        <w:spacing w:line="276" w:lineRule="auto"/>
        <w:ind w:left="72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3"/>
        </w:numPr>
        <w:spacing w:line="276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¿Qué porcentaje de energía solar se transforma en energía eléctrica en una planta en Concepción? </w:t>
      </w:r>
    </w:p>
    <w:p w:rsidR="00000000" w:rsidDel="00000000" w:rsidP="00000000" w:rsidRDefault="00000000" w:rsidRPr="00000000" w14:paraId="00000009">
      <w:pPr>
        <w:spacing w:line="276" w:lineRule="auto"/>
        <w:ind w:left="72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3"/>
        </w:numPr>
        <w:spacing w:line="276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¿En qué lugar se produce más energía eléctrica, en Concepción o en Atacama? ¿A qué se debe? </w:t>
      </w:r>
    </w:p>
    <w:p w:rsidR="00000000" w:rsidDel="00000000" w:rsidP="00000000" w:rsidRDefault="00000000" w:rsidRPr="00000000" w14:paraId="0000000B">
      <w:pPr>
        <w:widowControl w:val="0"/>
        <w:spacing w:line="276" w:lineRule="auto"/>
        <w:jc w:val="both"/>
        <w:rPr>
          <w:rFonts w:ascii="Calibri" w:cs="Calibri" w:eastAsia="Calibri" w:hAnsi="Calibri"/>
          <w:color w:val="202122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numPr>
          <w:ilvl w:val="0"/>
          <w:numId w:val="1"/>
        </w:numPr>
        <w:spacing w:line="276" w:lineRule="auto"/>
        <w:ind w:left="566.9291338582675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02122"/>
          <w:sz w:val="24"/>
          <w:szCs w:val="24"/>
          <w:highlight w:val="white"/>
          <w:rtl w:val="0"/>
        </w:rPr>
        <w:t xml:space="preserve">Buscando más información respecto de la producción de energía eléctrica en plantas solares, se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encontró lo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siguiente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: </w:t>
      </w:r>
    </w:p>
    <w:p w:rsidR="00000000" w:rsidDel="00000000" w:rsidP="00000000" w:rsidRDefault="00000000" w:rsidRPr="00000000" w14:paraId="0000000D">
      <w:pPr>
        <w:widowControl w:val="0"/>
        <w:spacing w:line="276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</w:rPr>
        <w:drawing>
          <wp:inline distB="114300" distT="114300" distL="114300" distR="114300">
            <wp:extent cx="3248025" cy="4873504"/>
            <wp:effectExtent b="0" l="0" r="0" t="0"/>
            <wp:docPr id="9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 b="1581" l="0" r="0" t="1449"/>
                    <a:stretch>
                      <a:fillRect/>
                    </a:stretch>
                  </pic:blipFill>
                  <pic:spPr>
                    <a:xfrm>
                      <a:off x="0" y="0"/>
                      <a:ext cx="3248025" cy="487350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spacing w:line="276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¿Qué porcentaje de la energía solar inicial llega a los hogares de Atacama? ¿Y a los hogares Concepción?</w:t>
      </w:r>
    </w:p>
    <w:p w:rsidR="00000000" w:rsidDel="00000000" w:rsidP="00000000" w:rsidRDefault="00000000" w:rsidRPr="00000000" w14:paraId="0000000F">
      <w:pPr>
        <w:spacing w:line="276" w:lineRule="auto"/>
        <w:ind w:left="72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spacing w:line="276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¿Qué porcentaje de la energía solar inicial llega a las industrias de cada una de estas ciudades?</w:t>
      </w:r>
    </w:p>
    <w:p w:rsidR="00000000" w:rsidDel="00000000" w:rsidP="00000000" w:rsidRDefault="00000000" w:rsidRPr="00000000" w14:paraId="00000011">
      <w:pPr>
        <w:spacing w:line="276" w:lineRule="auto"/>
        <w:ind w:left="720" w:firstLine="0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center"/>
        <w:rPr>
          <w:rFonts w:ascii="Calibri" w:cs="Calibri" w:eastAsia="Calibri" w:hAnsi="Calibri"/>
          <w:b w:val="1"/>
          <w:color w:val="351c75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color w:val="351c75"/>
          <w:sz w:val="36"/>
          <w:szCs w:val="36"/>
          <w:rtl w:val="0"/>
        </w:rPr>
        <w:t xml:space="preserve">Solucionario</w:t>
      </w:r>
    </w:p>
    <w:p w:rsidR="00000000" w:rsidDel="00000000" w:rsidP="00000000" w:rsidRDefault="00000000" w:rsidRPr="00000000" w14:paraId="00000013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895.0" w:type="dxa"/>
        <w:jc w:val="left"/>
        <w:tblInd w:w="15.0" w:type="dxa"/>
        <w:tblBorders>
          <w:top w:color="60b698" w:space="0" w:sz="8" w:val="single"/>
          <w:left w:color="60b698" w:space="0" w:sz="8" w:val="single"/>
          <w:bottom w:color="60b698" w:space="0" w:sz="8" w:val="single"/>
          <w:right w:color="60b698" w:space="0" w:sz="8" w:val="single"/>
          <w:insideH w:color="60b698" w:space="0" w:sz="8" w:val="single"/>
          <w:insideV w:color="60b698" w:space="0" w:sz="8" w:val="single"/>
        </w:tblBorders>
        <w:tblLayout w:type="fixed"/>
        <w:tblLook w:val="0600"/>
      </w:tblPr>
      <w:tblGrid>
        <w:gridCol w:w="990"/>
        <w:gridCol w:w="630"/>
        <w:gridCol w:w="7275"/>
        <w:tblGridChange w:id="0">
          <w:tblGrid>
            <w:gridCol w:w="990"/>
            <w:gridCol w:w="630"/>
            <w:gridCol w:w="7275"/>
          </w:tblGrid>
        </w:tblGridChange>
      </w:tblGrid>
      <w:tr>
        <w:trPr>
          <w:cantSplit w:val="0"/>
          <w:tblHeader w:val="0"/>
        </w:trPr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Eje. 1</w:t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15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a.  </w:t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16">
            <w:pPr>
              <w:spacing w:line="240" w:lineRule="auto"/>
              <w:jc w:val="both"/>
              <w:rPr>
                <w:rFonts w:ascii="Calibri" w:cs="Calibri" w:eastAsia="Calibri" w:hAnsi="Calibri"/>
                <w:sz w:val="32"/>
                <w:szCs w:val="32"/>
              </w:rPr>
            </w:pP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2</m:t>
                  </m:r>
                </m:den>
              </m:f>
              <m:r>
                <w:rPr>
                  <w:rFonts w:ascii="Calibri" w:cs="Calibri" w:eastAsia="Calibri" w:hAnsi="Calibri"/>
                  <w:sz w:val="32"/>
                  <w:szCs w:val="32"/>
                </w:rPr>
                <m:t>⋅</m:t>
              </m:r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3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5</m:t>
                  </m:r>
                </m:den>
              </m:f>
              <m:r>
                <w:rPr>
                  <w:rFonts w:ascii="Calibri" w:cs="Calibri" w:eastAsia="Calibri" w:hAnsi="Calibri"/>
                  <w:sz w:val="32"/>
                  <w:szCs w:val="32"/>
                </w:rPr>
                <m:t xml:space="preserve">=</m:t>
              </m:r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3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spacing w:line="240" w:lineRule="auto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La fracción de energía que se transforma efectivamente en energía eléctrica es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24"/>
                      <w:szCs w:val="24"/>
                    </w:rPr>
                    <m:t xml:space="preserve">3</m:t>
                  </m:r>
                </m:num>
                <m:den>
                  <m:r>
                    <w:rPr>
                      <w:rFonts w:ascii="Calibri" w:cs="Calibri" w:eastAsia="Calibri" w:hAnsi="Calibri"/>
                      <w:sz w:val="24"/>
                      <w:szCs w:val="24"/>
                    </w:rPr>
                    <m:t xml:space="preserve">10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para una planta en Concepción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19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b.</w:t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1A">
            <w:pPr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3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den>
              </m:f>
              <m:r>
                <w:rPr>
                  <w:rFonts w:ascii="Calibri" w:cs="Calibri" w:eastAsia="Calibri" w:hAnsi="Calibri"/>
                  <w:sz w:val="32"/>
                  <w:szCs w:val="32"/>
                </w:rPr>
                <m:t>⋅</m:t>
              </m:r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32"/>
                <w:szCs w:val="32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30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32"/>
                <w:szCs w:val="32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=30%</m:t>
              </m:r>
            </m:oMath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El porcentaje de energía que se transforma en energía eléctrica es el</w:t>
            </w:r>
          </w:p>
          <w:p w:rsidR="00000000" w:rsidDel="00000000" w:rsidP="00000000" w:rsidRDefault="00000000" w:rsidRPr="00000000" w14:paraId="0000001C">
            <w:pPr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30%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para una planta en Concepción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1E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c.</w:t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1F">
            <w:pPr>
              <w:spacing w:line="240" w:lineRule="auto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En Concepción, esto se debe a que la fracción de energía que llega a los paneles solares es mayor.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Eje. 2</w:t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21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a.</w:t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22">
            <w:pPr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El porcentaje de energía solar inicial que llega a los hogares en cada región, son: </w:t>
            </w:r>
          </w:p>
          <w:p w:rsidR="00000000" w:rsidDel="00000000" w:rsidP="00000000" w:rsidRDefault="00000000" w:rsidRPr="00000000" w14:paraId="00000023">
            <w:pPr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Atacama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</m:t>
                  </m:r>
                </m:den>
              </m:f>
              <m:r>
                <w:rPr>
                  <w:rFonts w:ascii="Calibri" w:cs="Calibri" w:eastAsia="Calibri" w:hAnsi="Calibri"/>
                  <w:sz w:val="32"/>
                  <w:szCs w:val="32"/>
                </w:rPr>
                <m:t>⋅</m:t>
              </m:r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32"/>
                <w:szCs w:val="32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=1%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4">
            <w:pPr>
              <w:jc w:val="both"/>
              <w:rPr>
                <w:rFonts w:ascii="Calibri" w:cs="Calibri" w:eastAsia="Calibri" w:hAnsi="Calibri"/>
                <w:sz w:val="32"/>
                <w:szCs w:val="3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Concepción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</m:t>
                  </m:r>
                </m:den>
              </m:f>
              <m:r>
                <w:rPr>
                  <w:rFonts w:ascii="Calibri" w:cs="Calibri" w:eastAsia="Calibri" w:hAnsi="Calibri"/>
                  <w:sz w:val="32"/>
                  <w:szCs w:val="32"/>
                </w:rPr>
                <m:t>⋅</m:t>
              </m:r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3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30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3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=3%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26">
            <w:pPr>
              <w:spacing w:line="240" w:lineRule="auto"/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b.</w:t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27">
            <w:pPr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El porcentaje de energía solar inicial que llega a las industrias en cada región, son:</w:t>
            </w:r>
          </w:p>
          <w:p w:rsidR="00000000" w:rsidDel="00000000" w:rsidP="00000000" w:rsidRDefault="00000000" w:rsidRPr="00000000" w14:paraId="00000028">
            <w:pPr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Atacama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90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</m:t>
                  </m:r>
                </m:den>
              </m:f>
              <m:r>
                <w:rPr>
                  <w:rFonts w:ascii="Calibri" w:cs="Calibri" w:eastAsia="Calibri" w:hAnsi="Calibri"/>
                  <w:sz w:val="32"/>
                  <w:szCs w:val="32"/>
                </w:rPr>
                <m:t>⋅</m:t>
              </m:r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90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32"/>
                <w:szCs w:val="32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9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=9%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9">
            <w:pPr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Concepción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90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</m:t>
                  </m:r>
                </m:den>
              </m:f>
              <m:r>
                <w:rPr>
                  <w:rFonts w:ascii="Calibri" w:cs="Calibri" w:eastAsia="Calibri" w:hAnsi="Calibri"/>
                  <w:sz w:val="32"/>
                  <w:szCs w:val="32"/>
                </w:rPr>
                <m:t>⋅</m:t>
              </m:r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3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270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m:oMath>
              <m:f>
                <m:fPr>
                  <m:ctrlPr>
                    <w:rPr>
                      <w:rFonts w:ascii="Calibri" w:cs="Calibri" w:eastAsia="Calibri" w:hAnsi="Calibri"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27</m:t>
                  </m:r>
                </m:num>
                <m:den>
                  <m:r>
                    <w:rPr>
                      <w:rFonts w:ascii="Calibri" w:cs="Calibri" w:eastAsia="Calibri" w:hAnsi="Calibri"/>
                      <w:sz w:val="32"/>
                      <w:szCs w:val="32"/>
                    </w:rPr>
                    <m:t xml:space="preserve">100</m:t>
                  </m:r>
                </m:den>
              </m:f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 </w:t>
            </w: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=27%</m:t>
              </m: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 </w:t>
            </w:r>
          </w:p>
        </w:tc>
      </w:tr>
    </w:tbl>
    <w:p w:rsidR="00000000" w:rsidDel="00000000" w:rsidP="00000000" w:rsidRDefault="00000000" w:rsidRPr="00000000" w14:paraId="0000002A">
      <w:pPr>
        <w:jc w:val="both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4" w:w="11909" w:orient="portrait"/>
      <w:pgMar w:bottom="1440" w:top="1440" w:left="1440" w:right="1440" w:header="0" w:footer="15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ind w:left="-1440" w:right="-1434" w:firstLine="0"/>
      <w:rPr/>
    </w:pPr>
    <w:r w:rsidDel="00000000" w:rsidR="00000000" w:rsidRPr="00000000">
      <w:rPr/>
      <w:drawing>
        <wp:inline distB="114300" distT="114300" distL="114300" distR="114300">
          <wp:extent cx="8129588" cy="190500"/>
          <wp:effectExtent b="0" l="0" r="0" t="0"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129588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ind w:left="-1440" w:hanging="30"/>
      <w:rPr/>
    </w:pPr>
    <w:r w:rsidDel="00000000" w:rsidR="00000000" w:rsidRPr="00000000">
      <w:rPr/>
      <w:drawing>
        <wp:inline distB="114300" distT="114300" distL="114300" distR="114300">
          <wp:extent cx="7586663" cy="190500"/>
          <wp:effectExtent b="0" l="0" r="0" t="0"/>
          <wp:docPr id="1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86663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C">
    <w:pPr>
      <w:ind w:left="-1417" w:right="-1310" w:hanging="21.999999999999886"/>
      <w:jc w:val="right"/>
      <w:rPr/>
    </w:pPr>
    <w:r w:rsidDel="00000000" w:rsidR="00000000" w:rsidRPr="00000000">
      <w:rPr/>
      <w:drawing>
        <wp:inline distB="114300" distT="114300" distL="114300" distR="114300">
          <wp:extent cx="843915" cy="654429"/>
          <wp:effectExtent b="0" l="0" r="0" t="0"/>
          <wp:docPr id="13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43915" cy="65442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2"/>
      <w:numFmt w:val="decimal"/>
      <w:lvlText w:val="%1."/>
      <w:lvlJc w:val="left"/>
      <w:pPr>
        <w:ind w:left="566.9291338582675" w:hanging="359.99999999999994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3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5.png"/><Relationship Id="rId8" Type="http://schemas.openxmlformats.org/officeDocument/2006/relationships/image" Target="media/image4.png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fXFsqLv2Smnox9UDQrEKZkhdiqw==">AMUW2mUlV1cmLNn2/3zPuGlZGZw1QvhFubXahpO3Tdw8/RZs0BibliWm03abjg4DiMRzmRhFvdY8g/cL5YJzNQh361i1ICKBH0hAC+QbjCmoxOQLIVYsL2A=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2022-12-23T15:06:00Z</dcterms:created>
</cp:coreProperties>
</file>