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6"/>
          <w:szCs w:val="36"/>
          <w:rtl w:val="0"/>
        </w:rPr>
        <w:t xml:space="preserve">Hoja de Actividades</w:t>
      </w:r>
      <w:r w:rsidDel="00000000" w:rsidR="00000000" w:rsidRPr="00000000">
        <w:rPr>
          <w:rtl w:val="0"/>
        </w:rPr>
      </w:r>
    </w:p>
    <w:p w:rsidR="00000000" w:rsidDel="00000000" w:rsidP="00000000" w:rsidRDefault="00000000" w:rsidRPr="00000000" w14:paraId="00000002">
      <w:pPr>
        <w:pStyle w:val="Subtitle"/>
        <w:spacing w:after="160" w:line="240" w:lineRule="auto"/>
        <w:jc w:val="center"/>
        <w:rPr>
          <w:rFonts w:ascii="Calibri" w:cs="Calibri" w:eastAsia="Calibri" w:hAnsi="Calibri"/>
          <w:color w:val="351c75"/>
          <w:sz w:val="28"/>
          <w:szCs w:val="28"/>
        </w:rPr>
      </w:pPr>
      <w:bookmarkStart w:colFirst="0" w:colLast="0" w:name="_heading=h.4fjhwzuyjmae" w:id="0"/>
      <w:bookmarkEnd w:id="0"/>
      <w:r w:rsidDel="00000000" w:rsidR="00000000" w:rsidRPr="00000000">
        <w:rPr>
          <w:rFonts w:ascii="Calibri" w:cs="Calibri" w:eastAsia="Calibri" w:hAnsi="Calibri"/>
          <w:color w:val="351c75"/>
          <w:sz w:val="28"/>
          <w:szCs w:val="28"/>
          <w:rtl w:val="0"/>
        </w:rPr>
        <w:t xml:space="preserve">Temperatura en altura</w:t>
      </w:r>
    </w:p>
    <w:p w:rsidR="00000000" w:rsidDel="00000000" w:rsidP="00000000" w:rsidRDefault="00000000" w:rsidRPr="00000000" w14:paraId="00000003">
      <w:pPr>
        <w:spacing w:after="160" w:line="240" w:lineRule="auto"/>
        <w:jc w:val="left"/>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Contexto</w:t>
      </w:r>
    </w:p>
    <w:p w:rsidR="00000000" w:rsidDel="00000000" w:rsidP="00000000" w:rsidRDefault="00000000" w:rsidRPr="00000000" w14:paraId="00000004">
      <w:pPr>
        <w:widowControl w:val="0"/>
        <w:spacing w:line="240" w:lineRule="auto"/>
        <w:jc w:val="both"/>
        <w:rPr>
          <w:rFonts w:ascii="Calibri" w:cs="Calibri" w:eastAsia="Calibri" w:hAnsi="Calibri"/>
          <w:b w:val="1"/>
          <w:color w:val="351c75"/>
          <w:sz w:val="24"/>
          <w:szCs w:val="24"/>
        </w:rPr>
      </w:pPr>
      <w:r w:rsidDel="00000000" w:rsidR="00000000" w:rsidRPr="00000000">
        <w:rPr>
          <w:rFonts w:ascii="Calibri" w:cs="Calibri" w:eastAsia="Calibri" w:hAnsi="Calibri"/>
          <w:sz w:val="24"/>
          <w:szCs w:val="24"/>
          <w:rtl w:val="0"/>
        </w:rPr>
        <w:t xml:space="preserve">Se lanzó un globo meteorológico, a partir de los datos obtenidos se determinó que </w:t>
      </w:r>
      <w:r w:rsidDel="00000000" w:rsidR="00000000" w:rsidRPr="00000000">
        <w:rPr>
          <w:rFonts w:ascii="Calibri" w:cs="Calibri" w:eastAsia="Calibri" w:hAnsi="Calibri"/>
          <w:b w:val="1"/>
          <w:sz w:val="24"/>
          <w:szCs w:val="24"/>
          <w:rtl w:val="0"/>
        </w:rPr>
        <w:t xml:space="preserve">“la temperatura disminuye 1 grado Celsius cada 150 metros de altura”</w:t>
      </w:r>
      <w:r w:rsidDel="00000000" w:rsidR="00000000" w:rsidRPr="00000000">
        <w:rPr>
          <w:rFonts w:ascii="Calibri" w:cs="Calibri" w:eastAsia="Calibri" w:hAnsi="Calibri"/>
          <w:sz w:val="24"/>
          <w:szCs w:val="24"/>
          <w:rtl w:val="0"/>
        </w:rPr>
        <w:t xml:space="preserve">, con un comportamiento lineal y continuo hasta una altura de 11 kilómetros aproximadamente.</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alibri" w:cs="Calibri" w:eastAsia="Calibri" w:hAnsi="Calibri"/>
          <w:b w:val="1"/>
          <w:color w:val="351c75"/>
          <w:sz w:val="28"/>
          <w:szCs w:val="28"/>
        </w:rPr>
      </w:pPr>
      <w:r w:rsidDel="00000000" w:rsidR="00000000" w:rsidRPr="00000000">
        <w:rPr>
          <w:rtl w:val="0"/>
        </w:rPr>
      </w:r>
    </w:p>
    <w:p w:rsidR="00000000" w:rsidDel="00000000" w:rsidP="00000000" w:rsidRDefault="00000000" w:rsidRPr="00000000" w14:paraId="00000006">
      <w:pPr>
        <w:spacing w:after="160" w:line="240" w:lineRule="auto"/>
        <w:jc w:val="left"/>
        <w:rPr>
          <w:rFonts w:ascii="Calibri" w:cs="Calibri" w:eastAsia="Calibri" w:hAnsi="Calibri"/>
          <w:color w:val="351c75"/>
          <w:sz w:val="28"/>
          <w:szCs w:val="28"/>
        </w:rPr>
      </w:pPr>
      <w:r w:rsidDel="00000000" w:rsidR="00000000" w:rsidRPr="00000000">
        <w:rPr>
          <w:rFonts w:ascii="Calibri" w:cs="Calibri" w:eastAsia="Calibri" w:hAnsi="Calibri"/>
          <w:b w:val="1"/>
          <w:color w:val="351c75"/>
          <w:sz w:val="28"/>
          <w:szCs w:val="28"/>
          <w:rtl w:val="0"/>
        </w:rPr>
        <w:t xml:space="preserve">Actividad 1</w:t>
      </w: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la información obtenida por el globo se desarrolló el siguiente simulador GeoGebra (</w:t>
      </w:r>
      <w:hyperlink r:id="rId7">
        <w:r w:rsidDel="00000000" w:rsidR="00000000" w:rsidRPr="00000000">
          <w:rPr>
            <w:rFonts w:ascii="Nunito" w:cs="Nunito" w:eastAsia="Nunito" w:hAnsi="Nunito"/>
            <w:color w:val="1155cc"/>
            <w:u w:val="single"/>
            <w:rtl w:val="0"/>
          </w:rPr>
          <w:t xml:space="preserve">https://www.geogebra.org/m/z9ucjvbm</w:t>
        </w:r>
      </w:hyperlink>
      <w:r w:rsidDel="00000000" w:rsidR="00000000" w:rsidRPr="00000000">
        <w:rPr>
          <w:rFonts w:ascii="Calibri" w:cs="Calibri" w:eastAsia="Calibri" w:hAnsi="Calibri"/>
          <w:sz w:val="24"/>
          <w:szCs w:val="24"/>
          <w:rtl w:val="0"/>
        </w:rPr>
        <w:t xml:space="preserve">), con este recurso completa la siguiente tabla:</w:t>
      </w:r>
    </w:p>
    <w:p w:rsidR="00000000" w:rsidDel="00000000" w:rsidP="00000000" w:rsidRDefault="00000000" w:rsidRPr="00000000" w14:paraId="00000008">
      <w:pPr>
        <w:widowControl w:val="0"/>
        <w:spacing w:line="240" w:lineRule="auto"/>
        <w:jc w:val="both"/>
        <w:rPr>
          <w:rFonts w:ascii="Nunito" w:cs="Nunito" w:eastAsia="Nunito" w:hAnsi="Nunito"/>
        </w:rPr>
      </w:pPr>
      <w:r w:rsidDel="00000000" w:rsidR="00000000" w:rsidRPr="00000000">
        <w:rPr>
          <w:rtl w:val="0"/>
        </w:rPr>
      </w:r>
    </w:p>
    <w:tbl>
      <w:tblPr>
        <w:tblStyle w:val="Table1"/>
        <w:tblW w:w="3885.0" w:type="dxa"/>
        <w:jc w:val="center"/>
        <w:tblBorders>
          <w:top w:color="7fb59b" w:space="0" w:sz="12" w:val="single"/>
          <w:left w:color="7fb59b" w:space="0" w:sz="12" w:val="single"/>
          <w:bottom w:color="7fb59b" w:space="0" w:sz="12" w:val="single"/>
          <w:right w:color="7fb59b" w:space="0" w:sz="12" w:val="single"/>
          <w:insideH w:color="7fb59b" w:space="0" w:sz="12" w:val="single"/>
          <w:insideV w:color="7fb59b" w:space="0" w:sz="12" w:val="single"/>
        </w:tblBorders>
        <w:tblLayout w:type="fixed"/>
        <w:tblLook w:val="0600"/>
      </w:tblPr>
      <w:tblGrid>
        <w:gridCol w:w="1950"/>
        <w:gridCol w:w="1935"/>
        <w:tblGridChange w:id="0">
          <w:tblGrid>
            <w:gridCol w:w="1950"/>
            <w:gridCol w:w="1935"/>
          </w:tblGrid>
        </w:tblGridChange>
      </w:tblGrid>
      <w:tr>
        <w:trPr>
          <w:cantSplit w:val="0"/>
          <w:tblHeader w:val="0"/>
        </w:trPr>
        <w:tc>
          <w:tcPr>
            <w:shd w:fill="7fb59b"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Altura (m)</w:t>
            </w:r>
          </w:p>
        </w:tc>
        <w:tc>
          <w:tcPr>
            <w:shd w:fill="7fb59b"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Temperatura (°C)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5">
      <w:pPr>
        <w:spacing w:after="160" w:line="240" w:lineRule="auto"/>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Actividad 2</w:t>
      </w:r>
    </w:p>
    <w:p w:rsidR="00000000" w:rsidDel="00000000" w:rsidP="00000000" w:rsidRDefault="00000000" w:rsidRPr="00000000" w14:paraId="00000016">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Grafica los datos de la tabla de la actividad anterior y responde las siguientes preguntas:</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bl>
      <w:tblPr>
        <w:tblStyle w:val="Table2"/>
        <w:tblW w:w="6349.6062992125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tblGridChange w:id="0">
          <w:tblGrid>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gridCol w:w="396.85039370078744"/>
          </w:tblGrid>
        </w:tblGridChange>
      </w:tblGrid>
      <w:tr>
        <w:trPr>
          <w:cantSplit w:val="0"/>
          <w:trHeight w:val="396.8503937007874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sz w:val="6"/>
                <w:szCs w:val="6"/>
              </w:rPr>
            </w:pPr>
            <w:r w:rsidDel="00000000" w:rsidR="00000000" w:rsidRPr="00000000">
              <w:rPr>
                <w:rtl w:val="0"/>
              </w:rPr>
            </w:r>
          </w:p>
        </w:tc>
      </w:tr>
      <w:tr>
        <w:trPr>
          <w:cantSplit w:val="1"/>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libri" w:cs="Calibri" w:eastAsia="Calibri" w:hAnsi="Calibri"/>
                <w:sz w:val="6"/>
                <w:szCs w:val="6"/>
              </w:rPr>
            </w:pPr>
            <w:r w:rsidDel="00000000" w:rsidR="00000000" w:rsidRPr="00000000">
              <w:rPr>
                <w:rtl w:val="0"/>
              </w:rPr>
            </w:r>
          </w:p>
        </w:tc>
      </w:tr>
      <w:tr>
        <w:trPr>
          <w:cantSplit w:val="0"/>
          <w:trHeight w:val="396.850393700787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libri" w:cs="Calibri" w:eastAsia="Calibri" w:hAnsi="Calibri"/>
                <w:sz w:val="6"/>
                <w:szCs w:val="6"/>
              </w:rPr>
            </w:pPr>
            <w:r w:rsidDel="00000000" w:rsidR="00000000" w:rsidRPr="00000000">
              <w:rPr>
                <w:rtl w:val="0"/>
              </w:rPr>
            </w:r>
          </w:p>
        </w:tc>
      </w:tr>
    </w:tbl>
    <w:p w:rsidR="00000000" w:rsidDel="00000000" w:rsidP="00000000" w:rsidRDefault="00000000" w:rsidRPr="00000000" w14:paraId="000000D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numPr>
          <w:ilvl w:val="0"/>
          <w:numId w:val="2"/>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¿Cuál es la razón de cambio y qué representa en esta situación?</w:t>
      </w:r>
    </w:p>
    <w:p w:rsidR="00000000" w:rsidDel="00000000" w:rsidP="00000000" w:rsidRDefault="00000000" w:rsidRPr="00000000" w14:paraId="000000DA">
      <w:pPr>
        <w:numPr>
          <w:ilvl w:val="0"/>
          <w:numId w:val="2"/>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¿Cuál es el coeficiente de posición y qué representa en esta situación?</w:t>
      </w:r>
    </w:p>
    <w:p w:rsidR="00000000" w:rsidDel="00000000" w:rsidP="00000000" w:rsidRDefault="00000000" w:rsidRPr="00000000" w14:paraId="000000DB">
      <w:pPr>
        <w:numPr>
          <w:ilvl w:val="0"/>
          <w:numId w:val="2"/>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 disminuye la temperatura en un intervalo de 200 m?</w:t>
      </w:r>
    </w:p>
    <w:p w:rsidR="00000000" w:rsidDel="00000000" w:rsidP="00000000" w:rsidRDefault="00000000" w:rsidRPr="00000000" w14:paraId="000000D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ind w:left="0" w:firstLine="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sz w:val="24"/>
          <w:szCs w:val="24"/>
          <w:rtl w:val="0"/>
        </w:rPr>
        <w:t xml:space="preserve">Plantea la función que relaciona la temperatura con la altura </w:t>
      </w:r>
      <w:r w:rsidDel="00000000" w:rsidR="00000000" w:rsidRPr="00000000">
        <w:rPr>
          <w:rFonts w:ascii="Calibri" w:cs="Calibri" w:eastAsia="Calibri" w:hAnsi="Calibri"/>
          <w:i w:val="1"/>
          <w:sz w:val="24"/>
          <w:szCs w:val="24"/>
          <w:rtl w:val="0"/>
        </w:rPr>
        <w:t xml:space="preserve">T(h)</w:t>
      </w:r>
    </w:p>
    <w:p w:rsidR="00000000" w:rsidDel="00000000" w:rsidP="00000000" w:rsidRDefault="00000000" w:rsidRPr="00000000" w14:paraId="000000D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after="160" w:line="240" w:lineRule="auto"/>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Actividad 3</w:t>
      </w:r>
    </w:p>
    <w:p w:rsidR="00000000" w:rsidDel="00000000" w:rsidP="00000000" w:rsidRDefault="00000000" w:rsidRPr="00000000" w14:paraId="000000E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siguiente recurso de GeoGebra (</w:t>
      </w:r>
      <w:hyperlink r:id="rId8">
        <w:r w:rsidDel="00000000" w:rsidR="00000000" w:rsidRPr="00000000">
          <w:rPr>
            <w:rFonts w:ascii="Calibri" w:cs="Calibri" w:eastAsia="Calibri" w:hAnsi="Calibri"/>
            <w:color w:val="1155cc"/>
            <w:sz w:val="24"/>
            <w:szCs w:val="24"/>
            <w:u w:val="single"/>
            <w:rtl w:val="0"/>
          </w:rPr>
          <w:t xml:space="preserve">https://www.geogebra.org/m/ygbqueer</w:t>
        </w:r>
      </w:hyperlink>
      <w:r w:rsidDel="00000000" w:rsidR="00000000" w:rsidRPr="00000000">
        <w:rPr>
          <w:rFonts w:ascii="Calibri" w:cs="Calibri" w:eastAsia="Calibri" w:hAnsi="Calibri"/>
          <w:sz w:val="24"/>
          <w:szCs w:val="24"/>
          <w:rtl w:val="0"/>
        </w:rPr>
        <w:t xml:space="preserve">), muestra el simulador del globo sonda y la gráfica de la función </w:t>
      </w:r>
      <w:r w:rsidDel="00000000" w:rsidR="00000000" w:rsidRPr="00000000">
        <w:rPr>
          <w:rFonts w:ascii="Calibri" w:cs="Calibri" w:eastAsia="Calibri" w:hAnsi="Calibri"/>
          <w:i w:val="1"/>
          <w:sz w:val="24"/>
          <w:szCs w:val="24"/>
          <w:rtl w:val="0"/>
        </w:rPr>
        <w:t xml:space="preserve">T(h)</w:t>
      </w:r>
      <w:r w:rsidDel="00000000" w:rsidR="00000000" w:rsidRPr="00000000">
        <w:rPr>
          <w:rFonts w:ascii="Calibri" w:cs="Calibri" w:eastAsia="Calibri" w:hAnsi="Calibri"/>
          <w:sz w:val="24"/>
          <w:szCs w:val="24"/>
          <w:rtl w:val="0"/>
        </w:rPr>
        <w:t xml:space="preserve">, ¿qué conclusiones puedes sacar al comparar estas dos representaciones?</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after="160" w:line="240" w:lineRule="auto"/>
        <w:rPr>
          <w:rFonts w:ascii="Calibri" w:cs="Calibri" w:eastAsia="Calibri" w:hAnsi="Calibri"/>
          <w:b w:val="1"/>
          <w:color w:val="351c75"/>
          <w:sz w:val="28"/>
          <w:szCs w:val="28"/>
        </w:rPr>
      </w:pPr>
      <w:r w:rsidDel="00000000" w:rsidR="00000000" w:rsidRPr="00000000">
        <w:rPr>
          <w:rFonts w:ascii="Calibri" w:cs="Calibri" w:eastAsia="Calibri" w:hAnsi="Calibri"/>
          <w:b w:val="1"/>
          <w:color w:val="351c75"/>
          <w:sz w:val="28"/>
          <w:szCs w:val="28"/>
          <w:rtl w:val="0"/>
        </w:rPr>
        <w:t xml:space="preserve">Actividad 4</w:t>
      </w:r>
    </w:p>
    <w:p w:rsidR="00000000" w:rsidDel="00000000" w:rsidP="00000000" w:rsidRDefault="00000000" w:rsidRPr="00000000" w14:paraId="000000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sabemos que esta toma de datos se realizó cerca del Volcán Parinacota (6 282 metros de elevación), ¿a qué altura se encontrará la línea de nieve en dicho volcán?. Usa la función </w:t>
      </w:r>
      <w:r w:rsidDel="00000000" w:rsidR="00000000" w:rsidRPr="00000000">
        <w:rPr>
          <w:rFonts w:ascii="Calibri" w:cs="Calibri" w:eastAsia="Calibri" w:hAnsi="Calibri"/>
          <w:i w:val="1"/>
          <w:sz w:val="24"/>
          <w:szCs w:val="24"/>
          <w:rtl w:val="0"/>
        </w:rPr>
        <w:t xml:space="preserve">T(h)</w:t>
      </w:r>
      <w:r w:rsidDel="00000000" w:rsidR="00000000" w:rsidRPr="00000000">
        <w:rPr>
          <w:rFonts w:ascii="Calibri" w:cs="Calibri" w:eastAsia="Calibri" w:hAnsi="Calibri"/>
          <w:sz w:val="24"/>
          <w:szCs w:val="24"/>
          <w:rtl w:val="0"/>
        </w:rPr>
        <w:t xml:space="preserve">, para encontrar el valor y luego compara el resultado obtenido con el valor que muestra el recurso de la actividad 1.</w:t>
      </w:r>
    </w:p>
    <w:p w:rsidR="00000000" w:rsidDel="00000000" w:rsidP="00000000" w:rsidRDefault="00000000" w:rsidRPr="00000000" w14:paraId="000000E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76" w:lineRule="auto"/>
        <w:rPr>
          <w:rFonts w:ascii="Calibri" w:cs="Calibri" w:eastAsia="Calibri" w:hAnsi="Calibri"/>
          <w:sz w:val="24"/>
          <w:szCs w:val="24"/>
        </w:rPr>
      </w:pPr>
      <w:r w:rsidDel="00000000" w:rsidR="00000000" w:rsidRPr="00000000">
        <w:rPr/>
        <w:drawing>
          <wp:inline distB="114300" distT="114300" distL="114300" distR="114300">
            <wp:extent cx="5731200" cy="2984500"/>
            <wp:effectExtent b="0" l="0" r="0" t="0"/>
            <wp:docPr id="2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2984500"/>
                    </a:xfrm>
                    <a:prstGeom prst="rect"/>
                    <a:ln/>
                  </pic:spPr>
                </pic:pic>
              </a:graphicData>
            </a:graphic>
          </wp:inline>
        </w:drawing>
      </w:r>
      <w:r w:rsidDel="00000000" w:rsidR="00000000" w:rsidRPr="00000000">
        <w:rPr>
          <w:rtl w:val="0"/>
        </w:rPr>
      </w:r>
    </w:p>
    <w:sectPr>
      <w:headerReference r:id="rId10" w:type="default"/>
      <w:footerReference r:id="rId11"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ind w:left="-1440" w:right="-1434" w:firstLine="0"/>
      <w:rPr/>
    </w:pPr>
    <w:r w:rsidDel="00000000" w:rsidR="00000000" w:rsidRPr="00000000">
      <w:rPr/>
      <w:drawing>
        <wp:inline distB="114300" distT="114300" distL="114300" distR="114300">
          <wp:extent cx="8129588" cy="190500"/>
          <wp:effectExtent b="0" l="0" r="0" t="0"/>
          <wp:docPr id="2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ind w:left="-1440" w:hanging="30"/>
      <w:rPr/>
    </w:pPr>
    <w:r w:rsidDel="00000000" w:rsidR="00000000" w:rsidRPr="00000000">
      <w:rPr/>
      <w:drawing>
        <wp:inline distB="114300" distT="114300" distL="114300" distR="114300">
          <wp:extent cx="7586663" cy="190500"/>
          <wp:effectExtent b="0" l="0" r="0" t="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eogebra.org/m/z9ucjvbm" TargetMode="External"/><Relationship Id="rId8" Type="http://schemas.openxmlformats.org/officeDocument/2006/relationships/hyperlink" Target="https://www.geogebra.org/m/ygbque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Z7EuyHqeanhPumcMAidwlFmvg==">CgMxLjAyDmguNGZqaHd6dXlqbWFlOAByITFFdGp6ZEw2LUI0blhOdEJzVmNzY1R5ODVRRm85N0pnOQ==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