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color w:val="351c75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6"/>
          <w:szCs w:val="36"/>
          <w:rtl w:val="0"/>
        </w:rPr>
        <w:t xml:space="preserve">Guía Práctica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351c75"/>
          <w:sz w:val="28"/>
          <w:szCs w:val="28"/>
          <w:rtl w:val="0"/>
        </w:rPr>
        <w:t xml:space="preserve">La escasez de agua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1.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Analiza el siguiente gráfico relativo a la distribución del consumo de agua en Chile: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129213" cy="2820443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29213" cy="28204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rFonts w:ascii="Calibri" w:cs="Calibri" w:eastAsia="Calibri" w:hAnsi="Calibri"/>
          <w:color w:val="073763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073763"/>
          <w:sz w:val="15"/>
          <w:szCs w:val="15"/>
          <w:highlight w:val="white"/>
          <w:rtl w:val="0"/>
        </w:rPr>
        <w:t xml:space="preserve">Fuente: Escenarios hídricos 2030.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</w:pBd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                                    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Responde a las siguientes preguntas: </w:t>
      </w:r>
    </w:p>
    <w:p w:rsidR="00000000" w:rsidDel="00000000" w:rsidP="00000000" w:rsidRDefault="00000000" w:rsidRPr="00000000" w14:paraId="0000000C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el sector que consume más agua? 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 es el sector que consume menos agua? 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porcentaje de la cantidad de agua consumida en Chile, se destina al consumo humano y saneamiento? 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la cantidad de agua que se consume en Chile fueran 1 L, responde a las siguientes preguntas: </w:t>
      </w:r>
    </w:p>
    <w:p w:rsidR="00000000" w:rsidDel="00000000" w:rsidP="00000000" w:rsidRDefault="00000000" w:rsidRPr="00000000" w14:paraId="00000012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144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¿Cuánta agua se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utilizaría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el sector 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orestal? ¿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 en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el agrícola? 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144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¿Cuánta agua se utilizaría para el consumo humano y saneamiento?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un estudio se ha determinado que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el baño utilizamos aproximadamente las tres cuartas partes del agua que consume una casa. En la ducha se consume aproximadamente un 36%, en la taza del baño un 21% y en el lavamanos un 18%. Representa en un esquema, los datos relativos al consumo del agua en una casa.</w:t>
      </w:r>
    </w:p>
    <w:p w:rsidR="00000000" w:rsidDel="00000000" w:rsidP="00000000" w:rsidRDefault="00000000" w:rsidRPr="00000000" w14:paraId="00000018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60"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Solucionario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10.0" w:type="dxa"/>
        <w:jc w:val="left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005"/>
        <w:gridCol w:w="255"/>
        <w:gridCol w:w="7650"/>
        <w:tblGridChange w:id="0">
          <w:tblGrid>
            <w:gridCol w:w="1005"/>
            <w:gridCol w:w="255"/>
            <w:gridCol w:w="76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E">
            <w:pPr>
              <w:spacing w:before="240"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 1. </w:t>
            </w:r>
          </w:p>
          <w:p w:rsidR="00000000" w:rsidDel="00000000" w:rsidP="00000000" w:rsidRDefault="00000000" w:rsidRPr="00000000" w14:paraId="0000001F">
            <w:pPr>
              <w:spacing w:before="240" w:line="276" w:lineRule="auto"/>
              <w:rPr>
                <w:color w:val="202124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color w:val="202124"/>
                <w:sz w:val="24"/>
                <w:szCs w:val="24"/>
                <w:highlight w:val="white"/>
                <w:rtl w:val="0"/>
              </w:rPr>
              <w:t xml:space="preserve">1.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7"/>
              </w:numPr>
              <w:spacing w:after="0" w:afterAutospacing="0" w:before="240"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sector que consume más agua es el forestal.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7"/>
              </w:numPr>
              <w:spacing w:after="0" w:afterAutospacing="0" w:before="0" w:beforeAutospacing="0"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sector que consume menos agua es el Pecuario (ganadería).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7"/>
              </w:numPr>
              <w:spacing w:before="0" w:beforeAutospacing="0" w:line="276" w:lineRule="auto"/>
              <w:ind w:left="720" w:hanging="360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2 % del agua consumida en Chile se destina al consumo humano y saneamiento.</w:t>
            </w:r>
          </w:p>
          <w:p w:rsidR="00000000" w:rsidDel="00000000" w:rsidP="00000000" w:rsidRDefault="00000000" w:rsidRPr="00000000" w14:paraId="00000023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before="240" w:line="276" w:lineRule="auto"/>
        <w:ind w:left="720" w:firstLine="720"/>
        <w:rPr>
          <w:color w:val="202124"/>
          <w:sz w:val="24"/>
          <w:szCs w:val="24"/>
          <w:highlight w:val="white"/>
        </w:rPr>
      </w:pPr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2. 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0" w:afterAutospacing="0" w:before="24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utilizarían 590 ml para el sector forestal (59 % de 1000) y 370 ml para el agrícola (37 % de 1000). 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before="0" w:beforeAutospacing="0" w:line="276" w:lineRule="auto"/>
        <w:ind w:left="216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utilizarían 20 ml (2 % de 1000) para el consumo humano y saneamiento.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005"/>
        <w:gridCol w:w="255"/>
        <w:gridCol w:w="7650"/>
        <w:tblGridChange w:id="0">
          <w:tblGrid>
            <w:gridCol w:w="1005"/>
            <w:gridCol w:w="255"/>
            <w:gridCol w:w="765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alibri" w:cs="Calibri" w:eastAsia="Calibri" w:hAnsi="Calibri"/>
                <w:b w:val="1"/>
                <w:color w:val="433b72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3b72"/>
                <w:sz w:val="28"/>
                <w:szCs w:val="28"/>
                <w:rtl w:val="0"/>
              </w:rPr>
              <w:t xml:space="preserve">Actividad 2. 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Calibri" w:cs="Calibri" w:eastAsia="Calibri" w:hAnsi="Calibri"/>
                <w:b w:val="1"/>
                <w:color w:val="433b72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rFonts w:ascii="Calibri" w:cs="Calibri" w:eastAsia="Calibri" w:hAnsi="Calibri"/>
                <w:b w:val="1"/>
                <w:color w:val="433b72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433b72"/>
                <w:sz w:val="28"/>
                <w:szCs w:val="28"/>
              </w:rPr>
              <w:drawing>
                <wp:inline distB="114300" distT="114300" distL="114300" distR="114300">
                  <wp:extent cx="2767013" cy="1071374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013" cy="107137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spacing w:line="240" w:lineRule="auto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7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