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Calidad del aire en Chile</w:t>
      </w:r>
      <w:r w:rsidDel="00000000" w:rsidR="00000000" w:rsidRPr="00000000">
        <w:rPr>
          <w:rtl w:val="0"/>
        </w:rPr>
      </w:r>
    </w:p>
    <w:p w:rsidR="00000000" w:rsidDel="00000000" w:rsidP="00000000" w:rsidRDefault="00000000" w:rsidRPr="00000000" w14:paraId="00000003">
      <w:pPr>
        <w:spacing w:after="200" w:before="240" w:line="240" w:lineRule="auto"/>
        <w:jc w:val="both"/>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4">
      <w:pPr>
        <w:spacing w:after="200" w:before="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índice de calidad del aire por partículas es un valor que lleva a una escala estándar el promedio de las concentraciones de los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y MP</w:t>
      </w:r>
      <w:r w:rsidDel="00000000" w:rsidR="00000000" w:rsidRPr="00000000">
        <w:rPr>
          <w:rFonts w:ascii="Calibri" w:cs="Calibri" w:eastAsia="Calibri" w:hAnsi="Calibri"/>
          <w:sz w:val="24"/>
          <w:szCs w:val="24"/>
          <w:vertAlign w:val="subscript"/>
          <w:rtl w:val="0"/>
        </w:rPr>
        <w:t xml:space="preserve">10</w:t>
      </w:r>
      <w:r w:rsidDel="00000000" w:rsidR="00000000" w:rsidRPr="00000000">
        <w:rPr>
          <w:rFonts w:ascii="Calibri" w:cs="Calibri" w:eastAsia="Calibri" w:hAnsi="Calibri"/>
          <w:sz w:val="24"/>
          <w:szCs w:val="24"/>
          <w:rtl w:val="0"/>
        </w:rPr>
        <w:t xml:space="preserve">, según lo que establece la norma para cada contaminante. En la tabla adjunta se presenta cómo se clasifica la calidad del aire de acuerdo con este indicador.</w:t>
      </w:r>
    </w:p>
    <w:tbl>
      <w:tblPr>
        <w:tblStyle w:val="Table1"/>
        <w:tblW w:w="7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830"/>
        <w:gridCol w:w="1830"/>
        <w:gridCol w:w="1830"/>
        <w:tblGridChange w:id="0">
          <w:tblGrid>
            <w:gridCol w:w="1830"/>
            <w:gridCol w:w="1830"/>
            <w:gridCol w:w="1830"/>
            <w:gridCol w:w="183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del índice</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0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Calidad del aire</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0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Episodio</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0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Color</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0-99</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shd w:fill="63b799" w:val="clear"/>
            <w:tcMar>
              <w:top w:w="0.0" w:type="dxa"/>
              <w:left w:w="108.0" w:type="dxa"/>
              <w:bottom w:w="0.0" w:type="dxa"/>
              <w:right w:w="108.0" w:type="dxa"/>
            </w:tcMar>
            <w:vAlign w:val="center"/>
          </w:tcPr>
          <w:p w:rsidR="00000000" w:rsidDel="00000000" w:rsidP="00000000" w:rsidRDefault="00000000" w:rsidRPr="00000000" w14:paraId="0000000A">
            <w:pPr>
              <w:spacing w:line="24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Buena</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shd w:fill="63b799" w:val="clear"/>
            <w:tcMar>
              <w:top w:w="0.0" w:type="dxa"/>
              <w:left w:w="108.0" w:type="dxa"/>
              <w:bottom w:w="0.0" w:type="dxa"/>
              <w:right w:w="108.0" w:type="dxa"/>
            </w:tcMar>
            <w:vAlign w:val="center"/>
          </w:tcPr>
          <w:p w:rsidR="00000000" w:rsidDel="00000000" w:rsidP="00000000" w:rsidRDefault="00000000" w:rsidRPr="00000000" w14:paraId="0000000B">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shd w:fill="63b799" w:val="clear"/>
            <w:tcMar>
              <w:top w:w="0.0" w:type="dxa"/>
              <w:left w:w="108.0" w:type="dxa"/>
              <w:bottom w:w="0.0" w:type="dxa"/>
              <w:right w:w="108.0" w:type="dxa"/>
            </w:tcMar>
            <w:vAlign w:val="center"/>
          </w:tcPr>
          <w:p w:rsidR="00000000" w:rsidDel="00000000" w:rsidP="00000000" w:rsidRDefault="00000000" w:rsidRPr="00000000" w14:paraId="0000000C">
            <w:pPr>
              <w:spacing w:line="24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Verde</w:t>
            </w:r>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100-199</w:t>
            </w:r>
          </w:p>
        </w:tc>
        <w:tc>
          <w:tcPr>
            <w:tcBorders>
              <w:top w:color="60b698" w:space="0" w:sz="4" w:val="single"/>
              <w:left w:color="60b698" w:space="0" w:sz="4" w:val="single"/>
              <w:bottom w:color="60b698" w:space="0" w:sz="4" w:val="single"/>
              <w:right w:color="60b698" w:space="0" w:sz="4" w:val="single"/>
            </w:tcBorders>
            <w:shd w:fill="f8e71c" w:val="clear"/>
            <w:tcMar>
              <w:top w:w="0.0" w:type="dxa"/>
              <w:left w:w="108.0" w:type="dxa"/>
              <w:bottom w:w="0.0" w:type="dxa"/>
              <w:right w:w="108.0" w:type="dxa"/>
            </w:tcMar>
            <w:vAlign w:val="center"/>
          </w:tcPr>
          <w:p w:rsidR="00000000" w:rsidDel="00000000" w:rsidP="00000000" w:rsidRDefault="00000000" w:rsidRPr="00000000" w14:paraId="0000000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Regular</w:t>
            </w:r>
          </w:p>
        </w:tc>
        <w:tc>
          <w:tcPr>
            <w:tcBorders>
              <w:top w:color="60b698" w:space="0" w:sz="4" w:val="single"/>
              <w:left w:color="60b698" w:space="0" w:sz="4" w:val="single"/>
              <w:bottom w:color="60b698" w:space="0" w:sz="4" w:val="single"/>
              <w:right w:color="60b698" w:space="0" w:sz="4" w:val="single"/>
            </w:tcBorders>
            <w:shd w:fill="f8e71c" w:val="clear"/>
            <w:tcMar>
              <w:top w:w="0.0" w:type="dxa"/>
              <w:left w:w="108.0" w:type="dxa"/>
              <w:bottom w:w="0.0" w:type="dxa"/>
              <w:right w:w="108.0" w:type="dxa"/>
            </w:tcMar>
            <w:vAlign w:val="center"/>
          </w:tcPr>
          <w:p w:rsidR="00000000" w:rsidDel="00000000" w:rsidP="00000000" w:rsidRDefault="00000000" w:rsidRPr="00000000" w14:paraId="0000000F">
            <w:pPr>
              <w:spacing w:line="240" w:lineRule="auto"/>
              <w:jc w:val="center"/>
              <w:rPr>
                <w:rFonts w:ascii="Calibri" w:cs="Calibri" w:eastAsia="Calibri" w:hAnsi="Calibri"/>
                <w:b w:val="1"/>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shd w:fill="f8e71c" w:val="clear"/>
            <w:tcMar>
              <w:top w:w="0.0" w:type="dxa"/>
              <w:left w:w="108.0" w:type="dxa"/>
              <w:bottom w:w="0.0" w:type="dxa"/>
              <w:right w:w="108.0" w:type="dxa"/>
            </w:tcMar>
            <w:vAlign w:val="center"/>
          </w:tcPr>
          <w:p w:rsidR="00000000" w:rsidDel="00000000" w:rsidP="00000000" w:rsidRDefault="00000000" w:rsidRPr="00000000" w14:paraId="0000001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Amarillo</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200-299</w:t>
            </w:r>
          </w:p>
        </w:tc>
        <w:tc>
          <w:tcPr>
            <w:tcBorders>
              <w:top w:color="60b698" w:space="0" w:sz="4" w:val="single"/>
              <w:left w:color="60b698" w:space="0" w:sz="4" w:val="single"/>
              <w:bottom w:color="60b698" w:space="0" w:sz="4" w:val="single"/>
              <w:right w:color="60b698" w:space="0" w:sz="4" w:val="single"/>
            </w:tcBorders>
            <w:shd w:fill="f5a614" w:val="clear"/>
            <w:tcMar>
              <w:top w:w="0.0" w:type="dxa"/>
              <w:left w:w="108.0" w:type="dxa"/>
              <w:bottom w:w="0.0" w:type="dxa"/>
              <w:right w:w="108.0" w:type="dxa"/>
            </w:tcMar>
            <w:vAlign w:val="center"/>
          </w:tcPr>
          <w:p w:rsidR="00000000" w:rsidDel="00000000" w:rsidP="00000000" w:rsidRDefault="00000000" w:rsidRPr="00000000" w14:paraId="0000001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Mala</w:t>
            </w:r>
          </w:p>
        </w:tc>
        <w:tc>
          <w:tcPr>
            <w:tcBorders>
              <w:top w:color="60b698" w:space="0" w:sz="4" w:val="single"/>
              <w:left w:color="60b698" w:space="0" w:sz="4" w:val="single"/>
              <w:bottom w:color="60b698" w:space="0" w:sz="4" w:val="single"/>
              <w:right w:color="60b698" w:space="0" w:sz="4" w:val="single"/>
            </w:tcBorders>
            <w:shd w:fill="f5a614" w:val="clear"/>
            <w:tcMar>
              <w:top w:w="0.0" w:type="dxa"/>
              <w:left w:w="108.0" w:type="dxa"/>
              <w:bottom w:w="0.0" w:type="dxa"/>
              <w:right w:w="108.0" w:type="dxa"/>
            </w:tcMar>
            <w:vAlign w:val="center"/>
          </w:tcPr>
          <w:p w:rsidR="00000000" w:rsidDel="00000000" w:rsidP="00000000" w:rsidRDefault="00000000" w:rsidRPr="00000000" w14:paraId="0000001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Alerta ambiental</w:t>
            </w:r>
          </w:p>
        </w:tc>
        <w:tc>
          <w:tcPr>
            <w:tcBorders>
              <w:top w:color="60b698" w:space="0" w:sz="4" w:val="single"/>
              <w:left w:color="60b698" w:space="0" w:sz="4" w:val="single"/>
              <w:bottom w:color="60b698" w:space="0" w:sz="4" w:val="single"/>
              <w:right w:color="60b698" w:space="0" w:sz="4" w:val="single"/>
            </w:tcBorders>
            <w:shd w:fill="f5a614" w:val="clear"/>
            <w:tcMar>
              <w:top w:w="0.0" w:type="dxa"/>
              <w:left w:w="108.0" w:type="dxa"/>
              <w:bottom w:w="0.0" w:type="dxa"/>
              <w:right w:w="108.0" w:type="dxa"/>
            </w:tcMar>
            <w:vAlign w:val="center"/>
          </w:tcPr>
          <w:p w:rsidR="00000000" w:rsidDel="00000000" w:rsidP="00000000" w:rsidRDefault="00000000" w:rsidRPr="00000000" w14:paraId="0000001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Naranja</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300-499</w:t>
            </w:r>
          </w:p>
        </w:tc>
        <w:tc>
          <w:tcPr>
            <w:tcBorders>
              <w:top w:color="60b698" w:space="0" w:sz="4" w:val="single"/>
              <w:left w:color="60b698" w:space="0" w:sz="4" w:val="single"/>
              <w:bottom w:color="60b698" w:space="0" w:sz="4" w:val="single"/>
              <w:right w:color="60b698" w:space="0" w:sz="4" w:val="single"/>
            </w:tcBorders>
            <w:shd w:fill="d65663" w:val="clear"/>
            <w:tcMar>
              <w:top w:w="0.0" w:type="dxa"/>
              <w:left w:w="108.0" w:type="dxa"/>
              <w:bottom w:w="0.0" w:type="dxa"/>
              <w:right w:w="108.0" w:type="dxa"/>
            </w:tcMar>
            <w:vAlign w:val="center"/>
          </w:tcPr>
          <w:p w:rsidR="00000000" w:rsidDel="00000000" w:rsidP="00000000" w:rsidRDefault="00000000" w:rsidRPr="00000000" w14:paraId="0000001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Crítica</w:t>
            </w:r>
          </w:p>
        </w:tc>
        <w:tc>
          <w:tcPr>
            <w:tcBorders>
              <w:top w:color="60b698" w:space="0" w:sz="4" w:val="single"/>
              <w:left w:color="60b698" w:space="0" w:sz="4" w:val="single"/>
              <w:bottom w:color="60b698" w:space="0" w:sz="4" w:val="single"/>
              <w:right w:color="60b698" w:space="0" w:sz="4" w:val="single"/>
            </w:tcBorders>
            <w:shd w:fill="d65663" w:val="clear"/>
            <w:tcMar>
              <w:top w:w="0.0" w:type="dxa"/>
              <w:left w:w="108.0" w:type="dxa"/>
              <w:bottom w:w="0.0" w:type="dxa"/>
              <w:right w:w="108.0" w:type="dxa"/>
            </w:tcMar>
            <w:vAlign w:val="center"/>
          </w:tcPr>
          <w:p w:rsidR="00000000" w:rsidDel="00000000" w:rsidP="00000000" w:rsidRDefault="00000000" w:rsidRPr="00000000" w14:paraId="0000001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Preemergencia ambiental</w:t>
            </w:r>
          </w:p>
        </w:tc>
        <w:tc>
          <w:tcPr>
            <w:tcBorders>
              <w:top w:color="60b698" w:space="0" w:sz="4" w:val="single"/>
              <w:left w:color="60b698" w:space="0" w:sz="4" w:val="single"/>
              <w:bottom w:color="60b698" w:space="0" w:sz="4" w:val="single"/>
              <w:right w:color="60b698" w:space="0" w:sz="4" w:val="single"/>
            </w:tcBorders>
            <w:shd w:fill="d65663" w:val="clear"/>
            <w:tcMar>
              <w:top w:w="0.0" w:type="dxa"/>
              <w:left w:w="108.0" w:type="dxa"/>
              <w:bottom w:w="0.0" w:type="dxa"/>
              <w:right w:w="108.0" w:type="dxa"/>
            </w:tcMar>
            <w:vAlign w:val="center"/>
          </w:tcPr>
          <w:p w:rsidR="00000000" w:rsidDel="00000000" w:rsidP="00000000" w:rsidRDefault="00000000" w:rsidRPr="00000000" w14:paraId="0000001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Rojo</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500 o más</w:t>
            </w:r>
          </w:p>
        </w:tc>
        <w:tc>
          <w:tcPr>
            <w:tcBorders>
              <w:top w:color="60b698" w:space="0" w:sz="4" w:val="single"/>
              <w:left w:color="60b698" w:space="0" w:sz="4" w:val="single"/>
              <w:bottom w:color="60b698" w:space="0" w:sz="4" w:val="single"/>
              <w:right w:color="60b698" w:space="0" w:sz="4" w:val="single"/>
            </w:tcBorders>
            <w:shd w:fill="766ea5" w:val="clear"/>
            <w:tcMar>
              <w:top w:w="0.0" w:type="dxa"/>
              <w:left w:w="108.0" w:type="dxa"/>
              <w:bottom w:w="0.0" w:type="dxa"/>
              <w:right w:w="108.0" w:type="dxa"/>
            </w:tcMar>
            <w:vAlign w:val="center"/>
          </w:tcPr>
          <w:p w:rsidR="00000000" w:rsidDel="00000000" w:rsidP="00000000" w:rsidRDefault="00000000" w:rsidRPr="00000000" w14:paraId="0000001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Excede</w:t>
            </w:r>
          </w:p>
        </w:tc>
        <w:tc>
          <w:tcPr>
            <w:tcBorders>
              <w:top w:color="60b698" w:space="0" w:sz="4" w:val="single"/>
              <w:left w:color="60b698" w:space="0" w:sz="4" w:val="single"/>
              <w:bottom w:color="60b698" w:space="0" w:sz="4" w:val="single"/>
              <w:right w:color="60b698" w:space="0" w:sz="4" w:val="single"/>
            </w:tcBorders>
            <w:shd w:fill="766ea5" w:val="clear"/>
            <w:tcMar>
              <w:top w:w="0.0" w:type="dxa"/>
              <w:left w:w="108.0" w:type="dxa"/>
              <w:bottom w:w="0.0" w:type="dxa"/>
              <w:right w:w="108.0" w:type="dxa"/>
            </w:tcMar>
            <w:vAlign w:val="center"/>
          </w:tcPr>
          <w:p w:rsidR="00000000" w:rsidDel="00000000" w:rsidP="00000000" w:rsidRDefault="00000000" w:rsidRPr="00000000" w14:paraId="0000001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Emergencia ambiental</w:t>
            </w:r>
          </w:p>
        </w:tc>
        <w:tc>
          <w:tcPr>
            <w:tcBorders>
              <w:top w:color="60b698" w:space="0" w:sz="4" w:val="single"/>
              <w:left w:color="60b698" w:space="0" w:sz="4" w:val="single"/>
              <w:bottom w:color="60b698" w:space="0" w:sz="4" w:val="single"/>
              <w:right w:color="60b698" w:space="0" w:sz="4" w:val="single"/>
            </w:tcBorders>
            <w:shd w:fill="766ea5" w:val="clear"/>
            <w:tcMar>
              <w:top w:w="0.0" w:type="dxa"/>
              <w:left w:w="108.0" w:type="dxa"/>
              <w:bottom w:w="0.0" w:type="dxa"/>
              <w:right w:w="108.0" w:type="dxa"/>
            </w:tcMar>
            <w:vAlign w:val="center"/>
          </w:tcPr>
          <w:p w:rsidR="00000000" w:rsidDel="00000000" w:rsidP="00000000" w:rsidRDefault="00000000" w:rsidRPr="00000000" w14:paraId="0000001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Morado</w:t>
            </w:r>
          </w:p>
        </w:tc>
      </w:tr>
    </w:tbl>
    <w:p w:rsidR="00000000" w:rsidDel="00000000" w:rsidP="00000000" w:rsidRDefault="00000000" w:rsidRPr="00000000" w14:paraId="0000001D">
      <w:pPr>
        <w:spacing w:after="16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160" w:line="259"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tabla adjunta se presentan las mediciones del índice de calidad del aire de una comuna durante 30 días.  </w:t>
      </w:r>
    </w:p>
    <w:tbl>
      <w:tblPr>
        <w:tblStyle w:val="Table2"/>
        <w:tblW w:w="75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5"/>
        <w:gridCol w:w="1265"/>
        <w:gridCol w:w="1265"/>
        <w:gridCol w:w="1265"/>
        <w:gridCol w:w="1265"/>
        <w:gridCol w:w="1265"/>
        <w:tblGridChange w:id="0">
          <w:tblGrid>
            <w:gridCol w:w="1265"/>
            <w:gridCol w:w="1265"/>
            <w:gridCol w:w="1265"/>
            <w:gridCol w:w="1265"/>
            <w:gridCol w:w="1265"/>
            <w:gridCol w:w="1265"/>
          </w:tblGrid>
        </w:tblGridChange>
      </w:tblGrid>
      <w:tr>
        <w:trPr>
          <w:cantSplit w:val="0"/>
          <w:trHeight w:val="632" w:hRule="atLeast"/>
          <w:tblHeader w:val="0"/>
        </w:trPr>
        <w:tc>
          <w:tcPr>
            <w:gridSpan w:val="6"/>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1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Valores del índice de calidad de aire por partículas</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153</w:t>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116</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49</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160</w:t>
            </w:r>
          </w:p>
        </w:tc>
      </w:tr>
    </w:tbl>
    <w:p w:rsidR="00000000" w:rsidDel="00000000" w:rsidP="00000000" w:rsidRDefault="00000000" w:rsidRPr="00000000" w14:paraId="00000043">
      <w:pPr>
        <w:spacing w:after="160" w:line="259"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160" w:line="259" w:lineRule="auto"/>
        <w:ind w:left="720" w:firstLine="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numPr>
          <w:ilvl w:val="0"/>
          <w:numId w:val="1"/>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la tabla de frecuencias usando la clasificación de la calidad del aire.</w:t>
      </w:r>
    </w:p>
    <w:tbl>
      <w:tblPr>
        <w:tblStyle w:val="Table3"/>
        <w:tblW w:w="104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770"/>
        <w:gridCol w:w="1770"/>
        <w:gridCol w:w="1770"/>
        <w:gridCol w:w="1770"/>
        <w:gridCol w:w="1560"/>
        <w:tblGridChange w:id="0">
          <w:tblGrid>
            <w:gridCol w:w="1770"/>
            <w:gridCol w:w="1770"/>
            <w:gridCol w:w="1770"/>
            <w:gridCol w:w="1770"/>
            <w:gridCol w:w="1770"/>
            <w:gridCol w:w="156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Calidad del aire</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 acumulada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 acumulada</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4B">
            <w:pPr>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Buena</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C">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D">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E">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F">
            <w:pPr>
              <w:spacing w:line="240" w:lineRule="auto"/>
              <w:jc w:val="center"/>
              <w:rPr>
                <w:rFonts w:ascii="Calibri" w:cs="Calibri" w:eastAsia="Calibri" w:hAnsi="Calibri"/>
                <w:color w:val="d45563"/>
                <w:sz w:val="24"/>
                <w:szCs w:val="24"/>
              </w:rPr>
            </w:pPr>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0">
            <w:pPr>
              <w:jc w:val="center"/>
              <w:rPr>
                <w:rFonts w:ascii="Calibri" w:cs="Calibri" w:eastAsia="Calibri" w:hAnsi="Calibri"/>
                <w:b w:val="1"/>
              </w:rPr>
            </w:pPr>
            <w:r w:rsidDel="00000000" w:rsidR="00000000" w:rsidRPr="00000000">
              <w:rPr>
                <w:rFonts w:ascii="Calibri" w:cs="Calibri" w:eastAsia="Calibri" w:hAnsi="Calibri"/>
                <w:b w:val="1"/>
                <w:rtl w:val="0"/>
              </w:rPr>
              <w:t xml:space="preserve">Regular</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1">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2">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3">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4">
            <w:pPr>
              <w:spacing w:line="240" w:lineRule="auto"/>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Mala</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6">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7">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8">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9">
            <w:pPr>
              <w:spacing w:line="240" w:lineRule="auto"/>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Fonts w:ascii="Calibri" w:cs="Calibri" w:eastAsia="Calibri" w:hAnsi="Calibri"/>
                <w:b w:val="1"/>
                <w:rtl w:val="0"/>
              </w:rPr>
              <w:t xml:space="preserve">Crítica</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B">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C">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D">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E">
            <w:pPr>
              <w:spacing w:line="240" w:lineRule="auto"/>
              <w:jc w:val="center"/>
              <w:rPr>
                <w:rFonts w:ascii="Calibri" w:cs="Calibri" w:eastAsia="Calibri" w:hAnsi="Calibri"/>
                <w:color w:val="d45563"/>
                <w:sz w:val="24"/>
                <w:szCs w:val="24"/>
              </w:rPr>
            </w:pPr>
            <w:r w:rsidDel="00000000" w:rsidR="00000000" w:rsidRPr="00000000">
              <w:rPr>
                <w:rtl w:val="0"/>
              </w:rPr>
            </w:r>
          </w:p>
        </w:tc>
      </w:tr>
    </w:tbl>
    <w:p w:rsidR="00000000" w:rsidDel="00000000" w:rsidP="00000000" w:rsidRDefault="00000000" w:rsidRPr="00000000" w14:paraId="0000005F">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60">
      <w:pPr>
        <w:numPr>
          <w:ilvl w:val="0"/>
          <w:numId w:val="1"/>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Grafica la frecuencia absoluta para cada calidad del aire.</w:t>
      </w:r>
    </w:p>
    <w:p w:rsidR="00000000" w:rsidDel="00000000" w:rsidP="00000000" w:rsidRDefault="00000000" w:rsidRPr="00000000" w14:paraId="00000061">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jc w:val="lef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4102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1021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b w:val="1"/>
          <w:color w:val="0000ff"/>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5">
      <w:pPr>
        <w:numPr>
          <w:ilvl w:val="0"/>
          <w:numId w:val="1"/>
        </w:numPr>
        <w:spacing w:after="0" w:afterAutospacing="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Responde las siguientes preguntas:</w:t>
      </w:r>
    </w:p>
    <w:p w:rsidR="00000000" w:rsidDel="00000000" w:rsidP="00000000" w:rsidRDefault="00000000" w:rsidRPr="00000000" w14:paraId="00000066">
      <w:pPr>
        <w:numPr>
          <w:ilvl w:val="0"/>
          <w:numId w:val="4"/>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representa la barra más alta del gráfico?</w:t>
      </w:r>
    </w:p>
    <w:p w:rsidR="00000000" w:rsidDel="00000000" w:rsidP="00000000" w:rsidRDefault="00000000" w:rsidRPr="00000000" w14:paraId="00000067">
      <w:pPr>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8">
      <w:pPr>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9">
      <w:pPr>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A">
      <w:pPr>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B">
      <w:pPr>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C">
      <w:pPr>
        <w:numPr>
          <w:ilvl w:val="0"/>
          <w:numId w:val="4"/>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¿Cuántos días hubo una buena calidad de aire regular?</w:t>
      </w:r>
    </w:p>
    <w:p w:rsidR="00000000" w:rsidDel="00000000" w:rsidP="00000000" w:rsidRDefault="00000000" w:rsidRPr="00000000" w14:paraId="0000006D">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E">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F">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0">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1">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2">
      <w:pPr>
        <w:numPr>
          <w:ilvl w:val="0"/>
          <w:numId w:val="4"/>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representa la frecuencia porcentual acumulada de la categoría mala? Interprétalo en términos del valor del índice de la calidad del aire.</w:t>
      </w:r>
    </w:p>
    <w:p w:rsidR="00000000" w:rsidDel="00000000" w:rsidP="00000000" w:rsidRDefault="00000000" w:rsidRPr="00000000" w14:paraId="00000073">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4">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5">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6">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77">
      <w:pPr>
        <w:numPr>
          <w:ilvl w:val="0"/>
          <w:numId w:val="4"/>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¿Cuántos días hubo un índice de calidad del aire de a lo más 199? ¿Qué frecuencia permite responder rápidamente esa pregunta?</w:t>
      </w:r>
      <w:r w:rsidDel="00000000" w:rsidR="00000000" w:rsidRPr="00000000">
        <w:rPr>
          <w:rtl w:val="0"/>
        </w:rPr>
      </w:r>
    </w:p>
    <w:p w:rsidR="00000000" w:rsidDel="00000000" w:rsidP="00000000" w:rsidRDefault="00000000" w:rsidRPr="00000000" w14:paraId="00000078">
      <w:pPr>
        <w:spacing w:after="20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9">
      <w:pPr>
        <w:spacing w:after="20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A">
      <w:pPr>
        <w:spacing w:after="200"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w:t>
      </w:r>
    </w:p>
    <w:p w:rsidR="00000000" w:rsidDel="00000000" w:rsidP="00000000" w:rsidRDefault="00000000" w:rsidRPr="00000000" w14:paraId="0000007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el siguiente gráfico:</w:t>
      </w:r>
    </w:p>
    <w:p w:rsidR="00000000" w:rsidDel="00000000" w:rsidP="00000000" w:rsidRDefault="00000000" w:rsidRPr="00000000" w14:paraId="0000007C">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616354" cy="3167760"/>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616354" cy="316776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numPr>
          <w:ilvl w:val="0"/>
          <w:numId w:val="5"/>
        </w:numPr>
        <w:spacing w:after="16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partir del gráfico, completa la siguiente tabla.</w:t>
      </w:r>
      <w:r w:rsidDel="00000000" w:rsidR="00000000" w:rsidRPr="00000000">
        <w:rPr>
          <w:rtl w:val="0"/>
        </w:rPr>
      </w:r>
    </w:p>
    <w:tbl>
      <w:tblPr>
        <w:tblStyle w:val="Table4"/>
        <w:tblpPr w:leftFromText="180" w:rightFromText="180" w:topFromText="180" w:bottomFromText="180" w:vertAnchor="text" w:horzAnchor="text" w:tblpX="1800" w:tblpY="0"/>
        <w:tblW w:w="104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1680"/>
        <w:gridCol w:w="1785"/>
        <w:gridCol w:w="1780"/>
        <w:gridCol w:w="1780"/>
        <w:gridCol w:w="1540"/>
        <w:tblGridChange w:id="0">
          <w:tblGrid>
            <w:gridCol w:w="1890"/>
            <w:gridCol w:w="1680"/>
            <w:gridCol w:w="1785"/>
            <w:gridCol w:w="1780"/>
            <w:gridCol w:w="1780"/>
            <w:gridCol w:w="1540"/>
          </w:tblGrid>
        </w:tblGridChange>
      </w:tblGrid>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7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Cantidad de veces que recicla</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7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 acumulada</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8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 acumulada</w:t>
            </w:r>
          </w:p>
        </w:tc>
      </w:tr>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line="240" w:lineRule="auto"/>
              <w:jc w:val="center"/>
              <w:rPr>
                <w:rFonts w:ascii="Calibri" w:cs="Calibri" w:eastAsia="Calibri" w:hAnsi="Calibri"/>
                <w:color w:val="d45563"/>
                <w:sz w:val="24"/>
                <w:szCs w:val="24"/>
              </w:rPr>
            </w:pPr>
            <w:r w:rsidDel="00000000" w:rsidR="00000000" w:rsidRPr="00000000">
              <w:rPr>
                <w:rtl w:val="0"/>
              </w:rPr>
            </w:r>
          </w:p>
        </w:tc>
      </w:tr>
      <w:tr>
        <w:trPr>
          <w:cantSplit w:val="0"/>
          <w:trHeight w:val="661"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line="240" w:lineRule="auto"/>
              <w:jc w:val="center"/>
              <w:rPr>
                <w:rFonts w:ascii="Calibri" w:cs="Calibri" w:eastAsia="Calibri" w:hAnsi="Calibri"/>
                <w:color w:val="d45563"/>
              </w:rPr>
            </w:pPr>
            <w:r w:rsidDel="00000000" w:rsidR="00000000" w:rsidRPr="00000000">
              <w:rPr>
                <w:rtl w:val="0"/>
              </w:rPr>
            </w:r>
          </w:p>
        </w:tc>
      </w:tr>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line="240" w:lineRule="auto"/>
              <w:jc w:val="center"/>
              <w:rPr>
                <w:rFonts w:ascii="Calibri" w:cs="Calibri" w:eastAsia="Calibri" w:hAnsi="Calibri"/>
                <w:color w:val="d45563"/>
              </w:rPr>
            </w:pPr>
            <w:r w:rsidDel="00000000" w:rsidR="00000000" w:rsidRPr="00000000">
              <w:rPr>
                <w:rtl w:val="0"/>
              </w:rPr>
            </w:r>
          </w:p>
        </w:tc>
      </w:tr>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line="240" w:lineRule="auto"/>
              <w:jc w:val="center"/>
              <w:rPr>
                <w:rFonts w:ascii="Calibri" w:cs="Calibri" w:eastAsia="Calibri" w:hAnsi="Calibri"/>
                <w:color w:val="d45563"/>
              </w:rPr>
            </w:pPr>
            <w:r w:rsidDel="00000000" w:rsidR="00000000" w:rsidRPr="00000000">
              <w:rPr>
                <w:rtl w:val="0"/>
              </w:rPr>
            </w:r>
          </w:p>
        </w:tc>
      </w:tr>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line="240" w:lineRule="auto"/>
              <w:jc w:val="center"/>
              <w:rPr>
                <w:rFonts w:ascii="Calibri" w:cs="Calibri" w:eastAsia="Calibri" w:hAnsi="Calibri"/>
                <w:color w:val="d45563"/>
              </w:rPr>
            </w:pPr>
            <w:r w:rsidDel="00000000" w:rsidR="00000000" w:rsidRPr="00000000">
              <w:rPr>
                <w:rtl w:val="0"/>
              </w:rPr>
            </w:r>
          </w:p>
        </w:tc>
      </w:tr>
      <w:tr>
        <w:trPr>
          <w:cantSplit w:val="0"/>
          <w:trHeight w:val="632" w:hRule="atLeast"/>
          <w:tblHeader w:val="1"/>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line="240" w:lineRule="auto"/>
              <w:jc w:val="center"/>
              <w:rPr>
                <w:rFonts w:ascii="Calibri" w:cs="Calibri" w:eastAsia="Calibri" w:hAnsi="Calibri"/>
                <w:color w:val="d45563"/>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line="240" w:lineRule="auto"/>
              <w:jc w:val="center"/>
              <w:rPr>
                <w:rFonts w:ascii="Calibri" w:cs="Calibri" w:eastAsia="Calibri" w:hAnsi="Calibri"/>
                <w:color w:val="d45563"/>
              </w:rPr>
            </w:pPr>
            <w:r w:rsidDel="00000000" w:rsidR="00000000" w:rsidRPr="00000000">
              <w:rPr>
                <w:rtl w:val="0"/>
              </w:rPr>
            </w:r>
          </w:p>
        </w:tc>
      </w:tr>
    </w:tbl>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4">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¿Cuántas personas fueron encuestadas? ¿Cómo lo supiste?</w:t>
      </w:r>
    </w:p>
    <w:p w:rsidR="00000000" w:rsidDel="00000000" w:rsidP="00000000" w:rsidRDefault="00000000" w:rsidRPr="00000000" w14:paraId="00000095">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6">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7">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8">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9">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A">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representa la frecuencia porcentual acumulada del dato 3?</w:t>
      </w:r>
    </w:p>
    <w:p w:rsidR="00000000" w:rsidDel="00000000" w:rsidP="00000000" w:rsidRDefault="00000000" w:rsidRPr="00000000" w14:paraId="0000009B">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C">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D">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E">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9F">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0">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porcentaje de las personas encuestadas no recicla en el punto limpio?</w:t>
      </w:r>
    </w:p>
    <w:p w:rsidR="00000000" w:rsidDel="00000000" w:rsidP="00000000" w:rsidRDefault="00000000" w:rsidRPr="00000000" w14:paraId="000000A1">
      <w:pPr>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6">
      <w:pPr>
        <w:numPr>
          <w:ilvl w:val="0"/>
          <w:numId w:val="5"/>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las personas van al punto limpio más de tres veces por semana? ¿Cómo se puede obtener ese dato de la tabla?</w:t>
      </w:r>
      <w:r w:rsidDel="00000000" w:rsidR="00000000" w:rsidRPr="00000000">
        <w:rPr>
          <w:rtl w:val="0"/>
        </w:rPr>
      </w:r>
    </w:p>
    <w:p w:rsidR="00000000" w:rsidDel="00000000" w:rsidP="00000000" w:rsidRDefault="00000000" w:rsidRPr="00000000" w14:paraId="000000A7">
      <w:pPr>
        <w:ind w:left="0" w:firstLine="0"/>
        <w:jc w:val="both"/>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8">
      <w:pPr>
        <w:spacing w:after="200" w:lineRule="auto"/>
        <w:ind w:left="0" w:firstLine="0"/>
        <w:jc w:val="both"/>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A9">
      <w:pPr>
        <w:spacing w:line="240" w:lineRule="auto"/>
        <w:rPr/>
      </w:pPr>
      <w:r w:rsidDel="00000000" w:rsidR="00000000" w:rsidRPr="00000000">
        <w:rPr>
          <w:rtl w:val="0"/>
        </w:rPr>
        <w:t xml:space="preserve">En la figura adjunta se representan las edades de la p</w:t>
      </w:r>
      <w:r w:rsidDel="00000000" w:rsidR="00000000" w:rsidRPr="00000000">
        <w:rPr>
          <w:rtl w:val="0"/>
        </w:rPr>
        <w:t xml:space="preserve">oblación de Chile en 1970 y 2020.</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after="240" w:before="240" w:line="240" w:lineRule="auto"/>
        <w:rPr/>
      </w:pPr>
      <w:r w:rsidDel="00000000" w:rsidR="00000000" w:rsidRPr="00000000">
        <w:rPr>
          <w:rFonts w:ascii="Calibri" w:cs="Calibri" w:eastAsia="Calibri" w:hAnsi="Calibri"/>
          <w:sz w:val="20"/>
          <w:szCs w:val="20"/>
          <w:rtl w:val="0"/>
        </w:rPr>
        <w:t xml:space="preserve">Adaptado de PopulationPyramid.net.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264133</wp:posOffset>
            </wp:positionV>
            <wp:extent cx="6386513" cy="2968654"/>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86513" cy="2968654"/>
                    </a:xfrm>
                    <a:prstGeom prst="rect"/>
                    <a:ln/>
                  </pic:spPr>
                </pic:pic>
              </a:graphicData>
            </a:graphic>
          </wp:anchor>
        </w:drawing>
      </w:r>
    </w:p>
    <w:p w:rsidR="00000000" w:rsidDel="00000000" w:rsidP="00000000" w:rsidRDefault="00000000" w:rsidRPr="00000000" w14:paraId="000000AC">
      <w:pPr>
        <w:spacing w:after="240" w:before="240" w:line="259"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0AD">
      <w:pPr>
        <w:numPr>
          <w:ilvl w:val="0"/>
          <w:numId w:val="2"/>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Describe los gráficos. </w:t>
      </w:r>
      <w:r w:rsidDel="00000000" w:rsidR="00000000" w:rsidRPr="00000000">
        <w:rPr>
          <w:rFonts w:ascii="Calibri" w:cs="Calibri" w:eastAsia="Calibri" w:hAnsi="Calibri"/>
          <w:sz w:val="24"/>
          <w:szCs w:val="24"/>
          <w:rtl w:val="0"/>
        </w:rPr>
        <w:t xml:space="preserve">¿Qué representan las barras que van hacia la derecha y hacia la izquierda?</w:t>
      </w:r>
      <w:r w:rsidDel="00000000" w:rsidR="00000000" w:rsidRPr="00000000">
        <w:rPr>
          <w:rFonts w:ascii="Calibri" w:cs="Calibri" w:eastAsia="Calibri" w:hAnsi="Calibri"/>
          <w:sz w:val="24"/>
          <w:szCs w:val="24"/>
          <w:rtl w:val="0"/>
        </w:rPr>
        <w:t xml:space="preserve"> ¿Qué representan los porcentajes?</w:t>
      </w:r>
    </w:p>
    <w:p w:rsidR="00000000" w:rsidDel="00000000" w:rsidP="00000000" w:rsidRDefault="00000000" w:rsidRPr="00000000" w14:paraId="000000AE">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AF">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B0">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B1">
      <w:pPr>
        <w:ind w:left="0" w:firstLine="0"/>
        <w:jc w:val="left"/>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B2">
      <w:pPr>
        <w:numPr>
          <w:ilvl w:val="0"/>
          <w:numId w:val="2"/>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diferencias puedes observar entre el gráfico de 1970 y el de 2020? Señala al menos tres.</w:t>
      </w:r>
    </w:p>
    <w:p w:rsidR="00000000" w:rsidDel="00000000" w:rsidP="00000000" w:rsidRDefault="00000000" w:rsidRPr="00000000" w14:paraId="000000B3">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numPr>
          <w:ilvl w:val="0"/>
          <w:numId w:val="2"/>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Una persona asegura que, sin importar el año, nacen más hombres, pero las mujeres son más longevas. ¿Estás de acuerdo con esa afirmación? ¿Se puede inferir del gráfico? Justifica tu respuesta.</w:t>
      </w:r>
    </w:p>
    <w:p w:rsidR="00000000" w:rsidDel="00000000" w:rsidP="00000000" w:rsidRDefault="00000000" w:rsidRPr="00000000" w14:paraId="000000B7">
      <w:pPr>
        <w:spacing w:before="240"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B9">
      <w:pPr>
        <w:spacing w:line="276" w:lineRule="auto"/>
        <w:rPr>
          <w:rFonts w:ascii="Calibri" w:cs="Calibri" w:eastAsia="Calibri" w:hAnsi="Calibri"/>
        </w:rPr>
      </w:pPr>
      <w:r w:rsidDel="00000000" w:rsidR="00000000" w:rsidRPr="00000000">
        <w:rPr>
          <w:rtl w:val="0"/>
        </w:rPr>
      </w:r>
    </w:p>
    <w:tbl>
      <w:tblPr>
        <w:tblStyle w:val="Table5"/>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B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B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BC">
            <w:pPr>
              <w:jc w:val="both"/>
              <w:rPr>
                <w:rFonts w:ascii="Calibri" w:cs="Calibri" w:eastAsia="Calibri" w:hAnsi="Calibri"/>
                <w:color w:val="ff0000"/>
              </w:rPr>
            </w:pPr>
            <w:r w:rsidDel="00000000" w:rsidR="00000000" w:rsidRPr="00000000">
              <w:rPr>
                <w:rtl w:val="0"/>
              </w:rPr>
            </w:r>
          </w:p>
          <w:tbl>
            <w:tblPr>
              <w:tblStyle w:val="Table6"/>
              <w:tblW w:w="7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5"/>
              <w:gridCol w:w="1415"/>
              <w:gridCol w:w="1415"/>
              <w:gridCol w:w="1415"/>
              <w:gridCol w:w="1415"/>
              <w:tblGridChange w:id="0">
                <w:tblGrid>
                  <w:gridCol w:w="1415"/>
                  <w:gridCol w:w="1415"/>
                  <w:gridCol w:w="1415"/>
                  <w:gridCol w:w="1415"/>
                  <w:gridCol w:w="1415"/>
                </w:tblGrid>
              </w:tblGridChange>
            </w:tblGrid>
            <w:tr>
              <w:trPr>
                <w:cantSplit w:val="0"/>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Calidad del aire</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 acumulada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C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C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 acumulada</w:t>
                  </w:r>
                </w:p>
              </w:tc>
            </w:tr>
            <w:tr>
              <w:trPr>
                <w:cantSplit w:val="0"/>
                <w:trHeight w:val="566.9291338582677"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line="24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Buena</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46,7 %</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46,7 %</w:t>
                  </w:r>
                </w:p>
              </w:tc>
            </w:tr>
            <w:tr>
              <w:trPr>
                <w:cantSplit w:val="0"/>
                <w:trHeight w:val="566.9291338582677"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Regular</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40,0 %</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86,7 %</w:t>
                  </w:r>
                </w:p>
              </w:tc>
            </w:tr>
            <w:tr>
              <w:trPr>
                <w:cantSplit w:val="0"/>
                <w:trHeight w:val="566.9291338582677"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Mala</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6,7 %</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93,3 %</w:t>
                  </w:r>
                </w:p>
              </w:tc>
            </w:tr>
            <w:tr>
              <w:trPr>
                <w:cantSplit w:val="0"/>
                <w:trHeight w:val="566.9291338582677"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D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Crítica</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6,7 %</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w:t>
                  </w:r>
                </w:p>
              </w:tc>
            </w:tr>
          </w:tbl>
          <w:p w:rsidR="00000000" w:rsidDel="00000000" w:rsidP="00000000" w:rsidRDefault="00000000" w:rsidRPr="00000000" w14:paraId="000000D6">
            <w:pPr>
              <w:spacing w:line="276" w:lineRule="auto"/>
              <w:rPr>
                <w:rFonts w:ascii="Calibri" w:cs="Calibri" w:eastAsia="Calibri" w:hAnsi="Calibri"/>
                <w:color w:val="ff0000"/>
              </w:rPr>
            </w:pP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D7">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D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D9">
            <w:pPr>
              <w:spacing w:line="276" w:lineRule="auto"/>
              <w:rPr>
                <w:rFonts w:ascii="Calibri" w:cs="Calibri" w:eastAsia="Calibri" w:hAnsi="Calibri"/>
                <w:color w:val="ff0000"/>
              </w:rPr>
            </w:pPr>
            <w:r w:rsidDel="00000000" w:rsidR="00000000" w:rsidRPr="00000000">
              <w:rPr>
                <w:rFonts w:ascii="Calibri" w:cs="Calibri" w:eastAsia="Calibri" w:hAnsi="Calibri"/>
                <w:sz w:val="24"/>
                <w:szCs w:val="24"/>
              </w:rPr>
              <w:drawing>
                <wp:inline distB="114300" distT="114300" distL="114300" distR="114300">
                  <wp:extent cx="4486275" cy="32131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486275" cy="3213100"/>
                          </a:xfrm>
                          <a:prstGeom prst="rect"/>
                          <a:ln/>
                        </pic:spPr>
                      </pic:pic>
                    </a:graphicData>
                  </a:graphic>
                </wp:inline>
              </w:drawing>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D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D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DC">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 que lo más frecuente en esa comuna fue tener una calidad del aire buena, con una frecuencia de 14 días.</w:t>
            </w:r>
          </w:p>
          <w:p w:rsidR="00000000" w:rsidDel="00000000" w:rsidP="00000000" w:rsidRDefault="00000000" w:rsidRPr="00000000" w14:paraId="000000DD">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Exactamente 12 días.</w:t>
            </w:r>
          </w:p>
          <w:p w:rsidR="00000000" w:rsidDel="00000000" w:rsidP="00000000" w:rsidRDefault="00000000" w:rsidRPr="00000000" w14:paraId="000000DE">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 que el 94,3 % de los días hubo un índice de calidad del aire menor que 299.</w:t>
            </w:r>
          </w:p>
          <w:p w:rsidR="00000000" w:rsidDel="00000000" w:rsidP="00000000" w:rsidRDefault="00000000" w:rsidRPr="00000000" w14:paraId="000000DF">
            <w:pPr>
              <w:numPr>
                <w:ilvl w:val="0"/>
                <w:numId w:val="6"/>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Hubo un índice de calidad del aire de a lo más 199 durante 26 días. La columna correspondiente a la frecuencia absoluta acumulada muestra de manera directa esa información.</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E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E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E2">
            <w:pPr>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tbl>
            <w:tblPr>
              <w:tblStyle w:val="Table7"/>
              <w:tblW w:w="7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8.3333333333335"/>
              <w:gridCol w:w="2358.3333333333335"/>
              <w:gridCol w:w="2358.3333333333335"/>
              <w:tblGridChange w:id="0">
                <w:tblGrid>
                  <w:gridCol w:w="2358.3333333333335"/>
                  <w:gridCol w:w="2358.3333333333335"/>
                  <w:gridCol w:w="2358.3333333333335"/>
                </w:tblGrid>
              </w:tblGridChange>
            </w:tblGrid>
            <w:tr>
              <w:trPr>
                <w:cantSplit w:val="0"/>
                <w:tblHeader w:val="0"/>
              </w:trPr>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E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Cantidad de veces que recicla</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E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absoluta acumulada</w:t>
                  </w:r>
                </w:p>
              </w:tc>
              <w:tc>
                <w:tcPr>
                  <w:tcBorders>
                    <w:top w:color="60b698" w:space="0" w:sz="4" w:val="single"/>
                    <w:left w:color="60b698" w:space="0" w:sz="4" w:val="single"/>
                    <w:bottom w:color="60b698" w:space="0" w:sz="4" w:val="single"/>
                    <w:right w:color="60b698" w:space="0" w:sz="4" w:val="single"/>
                  </w:tcBorders>
                  <w:shd w:fill="c0e2d7" w:val="clear"/>
                  <w:tcMar>
                    <w:top w:w="0.0" w:type="dxa"/>
                    <w:left w:w="108.0" w:type="dxa"/>
                    <w:bottom w:w="0.0" w:type="dxa"/>
                    <w:right w:w="108.0" w:type="dxa"/>
                  </w:tcMar>
                  <w:vAlign w:val="center"/>
                </w:tcPr>
                <w:p w:rsidR="00000000" w:rsidDel="00000000" w:rsidP="00000000" w:rsidRDefault="00000000" w:rsidRPr="00000000" w14:paraId="000000E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Frecuencia porcentual acumulada</w:t>
                  </w:r>
                </w:p>
              </w:tc>
            </w:tr>
            <w:tr>
              <w:trPr>
                <w:cantSplit w:val="0"/>
                <w:trHeight w:val="322.12312208599553"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26,9 %</w:t>
                  </w:r>
                </w:p>
              </w:tc>
            </w:tr>
            <w:tr>
              <w:trPr>
                <w:cantSplit w:val="0"/>
                <w:trHeight w:val="322.12312208599553"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53,8 %</w:t>
                  </w:r>
                </w:p>
              </w:tc>
            </w:tr>
            <w:tr>
              <w:trPr>
                <w:cantSplit w:val="0"/>
                <w:trHeight w:val="322.12312208599553"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18</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69,2 %</w:t>
                  </w:r>
                </w:p>
              </w:tc>
            </w:tr>
            <w:tr>
              <w:trPr>
                <w:cantSplit w:val="0"/>
                <w:trHeight w:val="322.12312208599553"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E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22</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84,6 %</w:t>
                  </w:r>
                </w:p>
              </w:tc>
            </w:tr>
            <w:tr>
              <w:trPr>
                <w:cantSplit w:val="0"/>
                <w:trHeight w:val="322.12312208599553"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96,2 %</w:t>
                  </w:r>
                </w:p>
              </w:tc>
            </w:tr>
            <w:tr>
              <w:trPr>
                <w:cantSplit w:val="0"/>
                <w:trHeight w:val="312.10937499999994"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26</w:t>
                  </w:r>
                </w:p>
              </w:tc>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100,0 %</w:t>
                  </w:r>
                </w:p>
              </w:tc>
            </w:tr>
          </w:tbl>
          <w:p w:rsidR="00000000" w:rsidDel="00000000" w:rsidP="00000000" w:rsidRDefault="00000000" w:rsidRPr="00000000" w14:paraId="000000F8">
            <w:pPr>
              <w:jc w:val="both"/>
              <w:rPr>
                <w:rFonts w:ascii="Calibri" w:cs="Calibri" w:eastAsia="Calibri" w:hAnsi="Calibri"/>
                <w:color w:val="ff0000"/>
              </w:rPr>
            </w:pP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F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F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F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Fueron encuestadas 26 personas. Esto corresponde a la última frecuencia acumulada.</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F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F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F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el 84,6 % de las personas recicla tres veces o menos por semana.</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F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10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10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26,9 % de las personas no recicla.</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10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103">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10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15,4 % de las personas reciclan más de tres veces por semana en el punto limpio. Eso se puede calcular a partir de la tabla como 100% - 84,6 %.</w:t>
            </w:r>
          </w:p>
        </w:tc>
      </w:tr>
      <w:tr>
        <w:trPr>
          <w:cantSplit w:val="0"/>
          <w:trHeight w:val="5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105">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10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107">
            <w:pPr>
              <w:spacing w:line="276" w:lineRule="auto"/>
              <w:rPr>
                <w:rFonts w:ascii="Calibri" w:cs="Calibri" w:eastAsia="Calibri" w:hAnsi="Calibri"/>
              </w:rPr>
            </w:pPr>
            <w:r w:rsidDel="00000000" w:rsidR="00000000" w:rsidRPr="00000000">
              <w:rPr>
                <w:rFonts w:ascii="Calibri" w:cs="Calibri" w:eastAsia="Calibri" w:hAnsi="Calibri"/>
                <w:sz w:val="24"/>
                <w:szCs w:val="24"/>
                <w:rtl w:val="0"/>
              </w:rPr>
              <w:t xml:space="preserve">Las barras representan el sexo de las personas censadas (hombre o mujer). Cada porcentaje representa la relación de la cantidad de hombres o mujeres de cierta edad con respecto al total de la población.</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108">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10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10A">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Algunas diferencias entre ambos gráficos son las siguientes:</w:t>
            </w:r>
          </w:p>
          <w:p w:rsidR="00000000" w:rsidDel="00000000" w:rsidP="00000000" w:rsidRDefault="00000000" w:rsidRPr="00000000" w14:paraId="0000010B">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1970 los datos se concentran en la parte inferior de la pirámide, y en 2020 no, es decir, la población de 2020 está más envejecida.</w:t>
            </w:r>
          </w:p>
          <w:p w:rsidR="00000000" w:rsidDel="00000000" w:rsidP="00000000" w:rsidRDefault="00000000" w:rsidRPr="00000000" w14:paraId="0000010C">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rango de mayor edad tanto para hombres como para mujeres es el de 85-89 años en 1970 y 90-94 años en 2020.</w:t>
            </w:r>
          </w:p>
          <w:p w:rsidR="00000000" w:rsidDel="00000000" w:rsidP="00000000" w:rsidRDefault="00000000" w:rsidRPr="00000000" w14:paraId="0000010D">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ambos años la cantidad de hombres y mujeres es aproximadamente similar en todos los tramos de edad.</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10E">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10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110">
            <w:pPr>
              <w:spacing w:line="276" w:lineRule="auto"/>
              <w:rPr>
                <w:rFonts w:ascii="Calibri" w:cs="Calibri" w:eastAsia="Calibri" w:hAnsi="Calibri"/>
              </w:rPr>
            </w:pPr>
            <w:r w:rsidDel="00000000" w:rsidR="00000000" w:rsidRPr="00000000">
              <w:rPr>
                <w:rFonts w:ascii="Calibri" w:cs="Calibri" w:eastAsia="Calibri" w:hAnsi="Calibri"/>
                <w:sz w:val="24"/>
                <w:szCs w:val="24"/>
                <w:rtl w:val="0"/>
              </w:rPr>
              <w:t xml:space="preserve">En el gráfico se observa que hay más hombres que mujeres en las edades en la base de la pirámide. Asimismo, en el tramo de adultos mayores se observa que hay más mujeres que hombres, especialmente en 2020. Por lo anterior, la afirmación de la persona sí tiene sustento en los datos.</w:t>
            </w:r>
            <w:r w:rsidDel="00000000" w:rsidR="00000000" w:rsidRPr="00000000">
              <w:rPr>
                <w:rtl w:val="0"/>
              </w:rPr>
            </w:r>
          </w:p>
        </w:tc>
      </w:tr>
    </w:tbl>
    <w:p w:rsidR="00000000" w:rsidDel="00000000" w:rsidP="00000000" w:rsidRDefault="00000000" w:rsidRPr="00000000" w14:paraId="00000111">
      <w:pPr>
        <w:widowControl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12">
      <w:pPr>
        <w:widowControl w:val="0"/>
        <w:spacing w:line="240" w:lineRule="auto"/>
        <w:jc w:val="left"/>
        <w:rPr>
          <w:rFonts w:ascii="Calibri" w:cs="Calibri" w:eastAsia="Calibri" w:hAnsi="Calibri"/>
        </w:rPr>
      </w:pPr>
      <w:r w:rsidDel="00000000" w:rsidR="00000000" w:rsidRPr="00000000">
        <w:rPr>
          <w:rtl w:val="0"/>
        </w:rPr>
      </w:r>
    </w:p>
    <w:sectPr>
      <w:headerReference r:id="rId10" w:type="default"/>
      <w:footerReference r:id="rId11"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ind w:left="-1440" w:right="-1434" w:firstLine="0"/>
      <w:rPr/>
    </w:pPr>
    <w:r w:rsidDel="00000000" w:rsidR="00000000" w:rsidRPr="00000000">
      <w:rPr/>
      <w:drawing>
        <wp:inline distB="114300" distT="114300" distL="114300" distR="114300">
          <wp:extent cx="8129588" cy="190500"/>
          <wp:effectExtent b="0" l="0" r="0" t="0"/>
          <wp:docPr id="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ind w:left="-1440" w:hanging="30"/>
      <w:rPr/>
    </w:pPr>
    <w:r w:rsidDel="00000000" w:rsidR="00000000" w:rsidRPr="00000000">
      <w:rPr/>
      <w:drawing>
        <wp:inline distB="114300" distT="114300" distL="114300" distR="114300">
          <wp:extent cx="7586663" cy="19050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