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pStyle w:val="Subtitle"/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bookmarkStart w:colFirst="0" w:colLast="0" w:name="_heading=h.3kfovelrin3e" w:id="0"/>
      <w:bookmarkEnd w:id="0"/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Decisiones financieras  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color w:val="51545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color w:val="51545d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Una familia ha ahorrado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$500.000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para usarlos ante cualquier emergencia. Han conversado sobre los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Depósitos a Plazo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como una alternativa de ahorro y están en búsqueda de información. Una de las hijas averiguó en dos bancos y obtuvo la siguiente información:  </w:t>
            </w:r>
          </w:p>
          <w:p w:rsidR="00000000" w:rsidDel="00000000" w:rsidP="00000000" w:rsidRDefault="00000000" w:rsidRPr="00000000" w14:paraId="00000006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7005.0" w:type="dxa"/>
              <w:jc w:val="left"/>
              <w:tblInd w:w="945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070"/>
              <w:gridCol w:w="2445"/>
              <w:gridCol w:w="2490"/>
              <w:tblGridChange w:id="0">
                <w:tblGrid>
                  <w:gridCol w:w="2070"/>
                  <w:gridCol w:w="2445"/>
                  <w:gridCol w:w="2490"/>
                </w:tblGrid>
              </w:tblGridChange>
            </w:tblGrid>
            <w:tr>
              <w:trPr>
                <w:cantSplit w:val="0"/>
                <w:trHeight w:val="456" w:hRule="atLeast"/>
                <w:tblHeader w:val="0"/>
              </w:trPr>
              <w:tc>
                <w:tcPr>
                  <w:gridSpan w:val="3"/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shd w:fill="60b799" w:val="clear"/>
                  <w:vAlign w:val="center"/>
                </w:tcPr>
                <w:p w:rsidR="00000000" w:rsidDel="00000000" w:rsidP="00000000" w:rsidRDefault="00000000" w:rsidRPr="00000000" w14:paraId="00000007">
                  <w:pPr>
                    <w:widowControl w:val="0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Depósitos a Plazo en Banco A y B </w:t>
                  </w:r>
                </w:p>
              </w:tc>
            </w:tr>
            <w:tr>
              <w:trPr>
                <w:cantSplit w:val="0"/>
                <w:trHeight w:val="456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Banco 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799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30 días 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799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90 días </w:t>
                  </w:r>
                </w:p>
              </w:tc>
            </w:tr>
            <w:tr>
              <w:trPr>
                <w:cantSplit w:val="0"/>
                <w:trHeight w:val="475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799" w:space="0" w:sz="4" w:val="single"/>
                  </w:tcBorders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60b799" w:space="0" w:sz="4" w:val="single"/>
                    <w:left w:color="60b799" w:space="0" w:sz="4" w:val="single"/>
                    <w:bottom w:color="60b799" w:space="0" w:sz="4" w:val="single"/>
                    <w:right w:color="60b799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0,85%</w:t>
                  </w:r>
                </w:p>
              </w:tc>
              <w:tc>
                <w:tcPr>
                  <w:tcBorders>
                    <w:top w:color="60b799" w:space="0" w:sz="4" w:val="single"/>
                    <w:left w:color="60b799" w:space="0" w:sz="4" w:val="single"/>
                    <w:bottom w:color="60b799" w:space="0" w:sz="4" w:val="single"/>
                    <w:right w:color="60b799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2,79 %</w:t>
                  </w:r>
                </w:p>
              </w:tc>
            </w:tr>
            <w:tr>
              <w:trPr>
                <w:cantSplit w:val="0"/>
                <w:trHeight w:val="456" w:hRule="atLeast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799" w:space="0" w:sz="4" w:val="single"/>
                  </w:tcBorders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B</w:t>
                  </w:r>
                </w:p>
              </w:tc>
              <w:tc>
                <w:tcPr>
                  <w:tcBorders>
                    <w:top w:color="60b799" w:space="0" w:sz="4" w:val="single"/>
                    <w:left w:color="60b799" w:space="0" w:sz="4" w:val="single"/>
                    <w:bottom w:color="60b799" w:space="0" w:sz="4" w:val="single"/>
                    <w:right w:color="60b799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0,9 %</w:t>
                  </w:r>
                </w:p>
              </w:tc>
              <w:tc>
                <w:tcPr>
                  <w:tcBorders>
                    <w:top w:color="60b799" w:space="0" w:sz="4" w:val="single"/>
                    <w:left w:color="60b799" w:space="0" w:sz="4" w:val="single"/>
                    <w:bottom w:color="60b799" w:space="0" w:sz="4" w:val="single"/>
                    <w:right w:color="60b799" w:space="0" w:sz="4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2,7%</w:t>
                  </w:r>
                </w:p>
              </w:tc>
            </w:tr>
          </w:tbl>
          <w:p w:rsidR="00000000" w:rsidDel="00000000" w:rsidP="00000000" w:rsidRDefault="00000000" w:rsidRPr="00000000" w14:paraId="00000013">
            <w:pPr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la información de la tabla, realiza las siguientes actividades: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Si deciden poner su dinero en un Depósito a Plazo a 30 días,  ¿cuál banco les conviene? ¿Por qué? 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¿Que ganancia tendrán al cabo de 30 días con el banco A y con el banco B?  </w:t>
      </w:r>
    </w:p>
    <w:p w:rsidR="00000000" w:rsidDel="00000000" w:rsidP="00000000" w:rsidRDefault="00000000" w:rsidRPr="00000000" w14:paraId="0000001B">
      <w:pPr>
        <w:ind w:left="72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En la familia se plantean la siguiente pregunta: </w:t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Si asumimos que la tasa mensual se mantendrá constante en los próximos 3 meses, ¿nos conviene hacer un Depósito a Plazo a 90 días, o nos conviene hacerlo a 30 días y renovarlo cada mes?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Organiza la información para responder a la pregunta.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Una amiga de la familia les comentó que en otro banco, si se opta por un Depósito a Plazo de $300 000 a 90 días, se obtiene un monto final de $308 250. ¿Le sería conveniente a la familia poner los $500 000 en ese banco?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853182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8531824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ind w:left="-1417" w:right="-1310" w:hanging="20.999999999999943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8531824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wKYeaQG7/02def1/dP11J7yww==">CgMxLjAyDmguM2tmb3ZlbHJpbjNlOAByITFtNlM1bWQ5Zmd5VWtLbVdrM0JoMmhSN0UyX3lwNDBVQw==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2023-06-13T15:37:00Z</dcterms:created>
  <dc:creator>Gloria Baeza gonzález</dc:creator>
</cp:coreProperties>
</file>