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</w:t>
      </w:r>
    </w:p>
    <w:p w:rsidR="00000000" w:rsidDel="00000000" w:rsidP="00000000" w:rsidRDefault="00000000" w:rsidRPr="00000000" w14:paraId="00000002">
      <w:pPr>
        <w:spacing w:after="160" w:line="276" w:lineRule="auto"/>
        <w:jc w:val="center"/>
        <w:rPr>
          <w:rFonts w:ascii="Nunito" w:cs="Nunito" w:eastAsia="Nunito" w:hAnsi="Nunito"/>
          <w:b w:val="1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Fenilcetonuria, un trastorno poco común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esta clase abordaremos el siguiente problema,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62b799" w:space="0" w:sz="8" w:val="single"/>
          <w:left w:color="62b799" w:space="0" w:sz="8" w:val="single"/>
          <w:bottom w:color="62b799" w:space="0" w:sz="8" w:val="single"/>
          <w:right w:color="62b799" w:space="0" w:sz="8" w:val="single"/>
          <w:insideH w:color="62b799" w:space="0" w:sz="8" w:val="single"/>
          <w:insideV w:color="62b799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433b72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Si el examen de PKU de un recién nacido es positivo, ¿cuál es la probabilidad de que el bebé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sz w:val="24"/>
                <w:szCs w:val="24"/>
                <w:rtl w:val="0"/>
              </w:rPr>
              <w:t xml:space="preserve">realmente </w:t>
            </w:r>
            <w:r w:rsidDel="00000000" w:rsidR="00000000" w:rsidRPr="00000000">
              <w:rPr>
                <w:rFonts w:ascii="Calibri" w:cs="Calibri" w:eastAsia="Calibri" w:hAnsi="Calibri"/>
                <w:color w:val="111111"/>
                <w:sz w:val="24"/>
                <w:szCs w:val="24"/>
                <w:rtl w:val="0"/>
              </w:rPr>
              <w:t xml:space="preserve">tenga esta condición?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ello trabajaremos en las siguientes actividades,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Nunito Medium" w:cs="Nunito Medium" w:eastAsia="Nunito Medium" w:hAnsi="Nunito Medium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los siguientes eventos, asociados al problema que estudiaremos en la clase.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Un recién nacido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tiene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PKU.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144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El test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positivo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0" w:firstLine="0"/>
        <w:jc w:val="both"/>
        <w:rPr>
          <w:rFonts w:ascii="Nunito Medium" w:cs="Nunito Medium" w:eastAsia="Nunito Medium" w:hAnsi="Nunito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Expresa en palabras las siguientes probabilidades condicionales: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P(A | B)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P(B | A)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left="566.9291338582675" w:hanging="360"/>
        <w:jc w:val="both"/>
        <w:rPr>
          <w:rFonts w:ascii="Calibri" w:cs="Calibri" w:eastAsia="Calibri" w:hAnsi="Calibri"/>
          <w:sz w:val="24"/>
          <w:szCs w:val="24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rPr>
          <w:rFonts w:ascii="Calibri" w:cs="Calibri" w:eastAsia="Calibri" w:hAnsi="Calibri"/>
          <w:sz w:val="24"/>
          <w:szCs w:val="24"/>
          <w:shd w:fill="ff9900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de las siguientes probabilidades es la que queremos calcular P(A | B) o P(B | A)? Justifica.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Recordemos la siguiente información que fue entregada en el video: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 de cada 10.000 recién nacidos tiene PKU en Chile.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test da positivo en el 1 % de los recién nacidos.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las personas que tienen la condición, el test da positivo para el 97,8 %.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esta información indica el valor de las siguientes probabilidades.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P(A) = _____________           P(B) =  _____________           P(B|A) = _____________ 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5"/>
        </w:numPr>
        <w:spacing w:line="276" w:lineRule="auto"/>
        <w:ind w:left="1440" w:hanging="360"/>
        <w:jc w:val="both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regla de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Laplace: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m:oMath>
        <m:r>
          <w:rPr>
            <w:rFonts w:ascii="Calibri" w:cs="Calibri" w:eastAsia="Calibri" w:hAnsi="Calibri"/>
            <w:sz w:val="26"/>
            <w:szCs w:val="26"/>
          </w:rPr>
          <m:t xml:space="preserve">P</m:t>
        </m:r>
        <m:d>
          <m:dPr>
            <m:begChr m:val="("/>
            <m:endChr m:val=")"/>
            <m:ctrlPr>
              <w:rPr>
                <w:rFonts w:ascii="Calibri" w:cs="Calibri" w:eastAsia="Calibri" w:hAnsi="Calibri"/>
                <w:sz w:val="26"/>
                <w:szCs w:val="26"/>
              </w:rPr>
            </m:ctrlPr>
          </m:dPr>
          <m:e>
            <m:r>
              <w:rPr>
                <w:rFonts w:ascii="Calibri" w:cs="Calibri" w:eastAsia="Calibri" w:hAnsi="Calibri"/>
                <w:sz w:val="26"/>
                <w:szCs w:val="26"/>
              </w:rPr>
              <m:t xml:space="preserve">A</m:t>
            </m:r>
          </m:e>
        </m:d>
        <m:r>
          <w:rPr>
            <w:rFonts w:ascii="Calibri" w:cs="Calibri" w:eastAsia="Calibri" w:hAnsi="Calibri"/>
            <w:sz w:val="36"/>
            <w:szCs w:val="36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36"/>
                <w:szCs w:val="36"/>
              </w:rPr>
            </m:ctrlPr>
          </m:fPr>
          <m:num>
            <m:r>
              <w:rPr>
                <w:rFonts w:ascii="Calibri" w:cs="Calibri" w:eastAsia="Calibri" w:hAnsi="Calibri"/>
                <w:sz w:val="36"/>
                <w:szCs w:val="36"/>
              </w:rPr>
              <m:t xml:space="preserve">Cant. de casos favorables</m:t>
            </m:r>
          </m:num>
          <m:den>
            <m:r>
              <w:rPr>
                <w:rFonts w:ascii="Calibri" w:cs="Calibri" w:eastAsia="Calibri" w:hAnsi="Calibri"/>
                <w:sz w:val="36"/>
                <w:szCs w:val="36"/>
              </w:rPr>
              <m:t xml:space="preserve">Cant. de casos totales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5"/>
        </w:numPr>
        <w:spacing w:line="276" w:lineRule="auto"/>
        <w:ind w:left="1440" w:hanging="360"/>
        <w:jc w:val="both"/>
        <w:rPr>
          <w:rFonts w:ascii="Nunito Medium" w:cs="Nunito Medium" w:eastAsia="Nunito Medium" w:hAnsi="Nunito Medium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siguientes colores en el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Diagrama de conjuntos: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5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rojo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representar el “conjunto de casos favorables”,</w:t>
      </w:r>
    </w:p>
    <w:p w:rsidR="00000000" w:rsidDel="00000000" w:rsidP="00000000" w:rsidRDefault="00000000" w:rsidRPr="00000000" w14:paraId="00000029">
      <w:pPr>
        <w:widowControl w:val="0"/>
        <w:numPr>
          <w:ilvl w:val="1"/>
          <w:numId w:val="5"/>
        </w:numPr>
        <w:spacing w:line="276" w:lineRule="auto"/>
        <w:ind w:left="21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azul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el “conjunto de los casos totales”.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Identifica la P(A).</w:t>
      </w:r>
    </w:p>
    <w:p w:rsidR="00000000" w:rsidDel="00000000" w:rsidP="00000000" w:rsidRDefault="00000000" w:rsidRPr="00000000" w14:paraId="0000002C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733925" cy="2640835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10383" l="0" r="0" t="9085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640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Achura las zonas con el color indicado.</w:t>
      </w:r>
    </w:p>
    <w:p w:rsidR="00000000" w:rsidDel="00000000" w:rsidP="00000000" w:rsidRDefault="00000000" w:rsidRPr="00000000" w14:paraId="0000002E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576763" cy="28205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82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Teniendo en cuenta las mismas consideraciones de la actividad anterior,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Identifica la P(A | B).</w:t>
      </w:r>
    </w:p>
    <w:p w:rsidR="00000000" w:rsidDel="00000000" w:rsidP="00000000" w:rsidRDefault="00000000" w:rsidRPr="00000000" w14:paraId="00000037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481513" cy="2709752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27097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Achura las zonas con el color indicado.</w:t>
      </w:r>
    </w:p>
    <w:p w:rsidR="00000000" w:rsidDel="00000000" w:rsidP="00000000" w:rsidRDefault="00000000" w:rsidRPr="00000000" w14:paraId="0000003A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4576763" cy="28205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6763" cy="28205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P(A | B), usando la información que hemos encontrado: </w:t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P(A) = 0,0001, P(B) = 0,01 y P(B | A) = 0,978 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line="276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que: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 | B</m:t>
            </m:r>
          </m:e>
        </m:d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P(A 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∩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 B)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P(B)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  <m:d>
          <m:dPr>
            <m:begChr m:val="("/>
            <m:endChr m:val=")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B | A</m:t>
            </m:r>
          </m:e>
        </m:d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P(A </m:t>
            </m:r>
            <m:r>
              <w:rPr>
                <w:rFonts w:ascii="Calibri" w:cs="Calibri" w:eastAsia="Calibri" w:hAnsi="Calibri"/>
                <w:sz w:val="24"/>
                <w:szCs w:val="24"/>
              </w:rPr>
              <m:t>∩</m:t>
            </m:r>
            <m:r>
              <w:rPr>
                <w:rFonts w:ascii="Calibri" w:cs="Calibri" w:eastAsia="Calibri" w:hAnsi="Calibri"/>
                <w:sz w:val="24"/>
                <w:szCs w:val="24"/>
              </w:rPr>
              <m:t xml:space="preserve"> B)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P(A)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