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Escenarios de aumento de temperatura de la Tierra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medir la temperatura se pueden usar diferentes escalas, entre ellas la escala Celsius y la escala Fahrenheit. Para transformar </w:t>
      </w:r>
      <m:oMath>
        <m:r>
          <w:rPr>
            <w:rFonts w:ascii="Nunito" w:cs="Nunito" w:eastAsia="Nunito" w:hAnsi="Nunito"/>
          </w:rPr>
          <m:t xml:space="preserve">f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grados Fahrenheit a </w:t>
      </w:r>
      <m:oMath>
        <m:r>
          <w:rPr>
            <w:rFonts w:ascii="Nunito" w:cs="Nunito" w:eastAsia="Nunito" w:hAnsi="Nunito"/>
          </w:rPr>
          <m:t xml:space="preserve">c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grados Celsius se utiliza la siguiente función: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right="-220.8661417322827" w:firstLine="0"/>
        <w:jc w:val="cente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Nunito" w:cs="Nunito" w:eastAsia="Nunito" w:hAnsi="Nunito"/>
          </w:rPr>
          <m:t xml:space="preserve">c</m:t>
        </m:r>
        <m:d>
          <m:dPr>
            <m:begChr m:val="("/>
            <m:endChr m:val=")"/>
            <m:ctrlPr>
              <w:rPr>
                <w:rFonts w:ascii="Nunito" w:cs="Nunito" w:eastAsia="Nunito" w:hAnsi="Nunito"/>
              </w:rPr>
            </m:ctrlPr>
          </m:dPr>
          <m:e>
            <m:r>
              <w:rPr>
                <w:rFonts w:ascii="Nunito" w:cs="Nunito" w:eastAsia="Nunito" w:hAnsi="Nunito"/>
              </w:rPr>
              <m:t xml:space="preserve">f</m:t>
            </m:r>
          </m:e>
        </m:d>
        <m:r>
          <w:rPr>
            <w:rFonts w:ascii="Nunito" w:cs="Nunito" w:eastAsia="Nunito" w:hAnsi="Nunito"/>
          </w:rPr>
          <m:t xml:space="preserve"> =</m:t>
        </m:r>
        <m:f>
          <m:fPr>
            <m:ctrlPr>
              <w:rPr>
                <w:rFonts w:ascii="Nunito" w:cs="Nunito" w:eastAsia="Nunito" w:hAnsi="Nunito"/>
              </w:rPr>
            </m:ctrlPr>
          </m:fPr>
          <m:num>
            <m:r>
              <w:rPr>
                <w:rFonts w:ascii="Nunito" w:cs="Nunito" w:eastAsia="Nunito" w:hAnsi="Nunito"/>
              </w:rPr>
              <m:t xml:space="preserve">5</m:t>
            </m:r>
          </m:num>
          <m:den>
            <m:r>
              <w:rPr>
                <w:rFonts w:ascii="Nunito" w:cs="Nunito" w:eastAsia="Nunito" w:hAnsi="Nunito"/>
              </w:rPr>
              <m:t xml:space="preserve">9</m:t>
            </m:r>
          </m:den>
        </m:f>
        <m:r>
          <w:rPr>
            <w:rFonts w:ascii="Nunito" w:cs="Nunito" w:eastAsia="Nunito" w:hAnsi="Nunito"/>
          </w:rPr>
          <m:t>⋅</m:t>
        </m:r>
        <m:d>
          <m:dPr>
            <m:begChr m:val="("/>
            <m:endChr m:val=")"/>
            <m:ctrlPr>
              <w:rPr>
                <w:rFonts w:ascii="Nunito" w:cs="Nunito" w:eastAsia="Nunito" w:hAnsi="Nunito"/>
              </w:rPr>
            </m:ctrlPr>
          </m:dPr>
          <m:e>
            <m:r>
              <w:rPr>
                <w:rFonts w:ascii="Nunito" w:cs="Nunito" w:eastAsia="Nunito" w:hAnsi="Nunito"/>
              </w:rPr>
              <m:t xml:space="preserve"> f-32</m:t>
            </m:r>
          </m:e>
        </m:d>
        <m:r>
          <w:rPr>
            <w:rFonts w:ascii="Nunito" w:cs="Nunito" w:eastAsia="Nunito" w:hAnsi="Nunito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representa la función </w:t>
      </w:r>
      <m:oMath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c</m:t>
            </m:r>
          </m:e>
          <m:sup>
            <m:r>
              <w:rPr>
                <w:rFonts w:ascii="Nunito" w:cs="Nunito" w:eastAsia="Nunito" w:hAnsi="Nunito"/>
              </w:rPr>
              <m:t xml:space="preserve">-1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la forma algebraica de la función </w:t>
      </w:r>
      <m:oMath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c</m:t>
            </m:r>
          </m:e>
          <m:sup>
            <m:r>
              <w:rPr>
                <w:rFonts w:ascii="Nunito" w:cs="Nunito" w:eastAsia="Nunito" w:hAnsi="Nunito"/>
              </w:rPr>
              <m:t xml:space="preserve">-1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¿Hay algún punto en el cual ambas escalas coincidan?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ind w:left="0" w:firstLine="0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presión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(en pascales) que experimenta un cuerpo que se sumerge en el mar en función de su profundidad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(en metros) está dada por la siguiente ecuación:</w:t>
      </w:r>
    </w:p>
    <w:p w:rsidR="00000000" w:rsidDel="00000000" w:rsidP="00000000" w:rsidRDefault="00000000" w:rsidRPr="00000000" w14:paraId="0000001A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P(h)=100+10 </m:t>
        </m:r>
        <m:r>
          <w:rPr/>
          <m:t xml:space="preserve">000</m:t>
        </m:r>
        <m:r>
          <w:rPr/>
          <m:t>⋅</m:t>
        </m:r>
        <m:r>
          <w:rPr>
            <w:rFonts w:ascii="Calibri" w:cs="Calibri" w:eastAsia="Calibri" w:hAnsi="Calibri"/>
            <w:sz w:val="24"/>
            <w:szCs w:val="24"/>
          </w:rPr>
          <m:t xml:space="preserve">h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0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el valor de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P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-1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(90 100)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explica qué representa.</w:t>
      </w:r>
    </w:p>
    <w:p w:rsidR="00000000" w:rsidDel="00000000" w:rsidP="00000000" w:rsidRDefault="00000000" w:rsidRPr="00000000" w14:paraId="0000001C">
      <w:pPr>
        <w:spacing w:after="20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00" w:lineRule="auto"/>
        <w:ind w:left="72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el valor de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P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-1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(P(10))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20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00" w:lineRule="auto"/>
        <w:ind w:left="72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¿Se puede afirmar que para cualquier valor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 tiene que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P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-1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(P(h))=h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Justifica tu respuesta.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0" w:right="-220.866141732282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Considera las siguientes funciones: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right="-220.866141732282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line="240" w:lineRule="auto"/>
        <w:ind w:left="720" w:right="-220.8661417322827" w:hanging="360"/>
        <w:jc w:val="both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g</m:t>
        </m:r>
        <m:d>
          <m:dPr>
            <m:begChr m:val="("/>
            <m:endChr m:val=")"/>
            <m:ctrlPr>
              <w:rPr>
                <w:rFonts w:ascii="Nunito" w:cs="Nunito" w:eastAsia="Nunito" w:hAnsi="Nunito"/>
              </w:rPr>
            </m:ctrlPr>
          </m:dPr>
          <m:e>
            <m:r>
              <w:rPr>
                <w:rFonts w:ascii="Nunito" w:cs="Nunito" w:eastAsia="Nunito" w:hAnsi="Nunito"/>
              </w:rPr>
              <m:t xml:space="preserve">x</m:t>
            </m:r>
          </m:e>
        </m:d>
        <m:r>
          <w:rPr>
            <w:rFonts w:ascii="Nunito" w:cs="Nunito" w:eastAsia="Nunito" w:hAnsi="Nunito"/>
          </w:rPr>
          <m:t xml:space="preserve">=3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 </m:t>
            </m:r>
          </m:sup>
        </m:sSup>
        <m:r>
          <w:rPr>
            <w:rFonts w:ascii="Nunito" w:cs="Nunito" w:eastAsia="Nunito" w:hAnsi="Nunito"/>
          </w:rPr>
          <m:t xml:space="preserve">+2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con dominio </w:t>
      </w:r>
      <m:oMath>
        <m:r>
          <w:rPr>
            <w:rFonts w:ascii="Nunito" w:cs="Nunito" w:eastAsia="Nunito" w:hAnsi="Nunito"/>
          </w:rPr>
          <m:t xml:space="preserve">]-</m:t>
        </m:r>
        <m:r>
          <w:rPr>
            <w:rFonts w:ascii="Nunito" w:cs="Nunito" w:eastAsia="Nunito" w:hAnsi="Nunito"/>
          </w:rPr>
          <m:t>∞</m:t>
        </m:r>
        <m:r>
          <w:rPr>
            <w:rFonts w:ascii="Nunito" w:cs="Nunito" w:eastAsia="Nunito" w:hAnsi="Nunito"/>
          </w:rPr>
          <m:t xml:space="preserve">,0]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line="240" w:lineRule="auto"/>
        <w:ind w:left="720" w:right="-220.8661417322827" w:hanging="360"/>
        <w:jc w:val="both"/>
        <w:rPr>
          <w:rFonts w:ascii="Nunito" w:cs="Nunito" w:eastAsia="Nunito" w:hAnsi="Nunito"/>
          <w:u w:val="none"/>
        </w:rPr>
      </w:pPr>
      <m:oMath>
        <m:r>
          <w:rPr>
            <w:rFonts w:ascii="Nunito" w:cs="Nunito" w:eastAsia="Nunito" w:hAnsi="Nunito"/>
          </w:rPr>
          <m:t xml:space="preserve">f</m:t>
        </m:r>
        <m:d>
          <m:dPr>
            <m:begChr m:val="("/>
            <m:endChr m:val=")"/>
            <m:ctrlPr>
              <w:rPr>
                <w:rFonts w:ascii="Nunito" w:cs="Nunito" w:eastAsia="Nunito" w:hAnsi="Nunito"/>
              </w:rPr>
            </m:ctrlPr>
          </m:dPr>
          <m:e>
            <m:r>
              <w:rPr>
                <w:rFonts w:ascii="Nunito" w:cs="Nunito" w:eastAsia="Nunito" w:hAnsi="Nunito"/>
              </w:rPr>
              <m:t xml:space="preserve">x</m:t>
            </m:r>
          </m:e>
        </m:d>
        <m:r>
          <w:rPr>
            <w:rFonts w:ascii="Nunito" w:cs="Nunito" w:eastAsia="Nunito" w:hAnsi="Nunito"/>
          </w:rPr>
          <m:t xml:space="preserve">=3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 </m:t>
            </m:r>
          </m:sup>
        </m:sSup>
        <m:r>
          <w:rPr>
            <w:rFonts w:ascii="Nunito" w:cs="Nunito" w:eastAsia="Nunito" w:hAnsi="Nunito"/>
          </w:rPr>
          <m:t xml:space="preserve">+2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con dominio </w:t>
      </w:r>
      <m:oMath>
        <m:r>
          <w:rPr>
            <w:rFonts w:ascii="Nunito" w:cs="Nunito" w:eastAsia="Nunito" w:hAnsi="Nunito"/>
          </w:rPr>
          <m:t xml:space="preserve">]0,</m:t>
        </m:r>
        <m:r>
          <w:rPr>
            <w:rFonts w:ascii="Nunito" w:cs="Nunito" w:eastAsia="Nunito" w:hAnsi="Nunito"/>
          </w:rPr>
          <m:t>∞</m:t>
        </m:r>
        <m:r>
          <w:rPr>
            <w:rFonts w:ascii="Nunito" w:cs="Nunito" w:eastAsia="Nunito" w:hAnsi="Nunito"/>
          </w:rPr>
          <m:t xml:space="preserve">]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141.73228346456688" w:right="-220.866141732282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41.73228346456688" w:right="-220.866141732282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line="240" w:lineRule="auto"/>
        <w:ind w:left="720" w:right="-220.8661417322827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Determina la función inversa de cada una.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-220.8661417322827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line="240" w:lineRule="auto"/>
        <w:ind w:left="720" w:right="-220.8661417322827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Grafica las funciones </w:t>
      </w:r>
      <m:oMath>
        <m:r>
          <w:rPr>
            <w:rFonts w:ascii="Nunito" w:cs="Nunito" w:eastAsia="Nunito" w:hAnsi="Nunito"/>
          </w:rPr>
          <m:t xml:space="preserve">f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</w:t>
      </w:r>
      <m:oMath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f</m:t>
            </m:r>
          </m:e>
          <m:sup>
            <m:r>
              <w:rPr>
                <w:rFonts w:ascii="Nunito" w:cs="Nunito" w:eastAsia="Nunito" w:hAnsi="Nunito"/>
              </w:rPr>
              <m:t xml:space="preserve">-1</m:t>
            </m:r>
          </m:sup>
        </m:sSup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g</m:t>
            </m:r>
          </m:e>
          <m:sup>
            <m:r>
              <w:rPr>
                <w:rFonts w:ascii="Nunito" w:cs="Nunito" w:eastAsia="Nunito" w:hAnsi="Nunito"/>
              </w:rPr>
              <m:t xml:space="preserve">-1</m:t>
            </m:r>
          </m:sup>
        </m:sSup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 Describe lo que observas.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la función que permite obtener la temperatura en grados Fahrenheit a partir de la temperatura en grados Celsius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c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(x)=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9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x+32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Ambas escalas entregan el mismo valor cuando se cumple la ecuación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9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x+32=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9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(x-32)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esto es para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x=-40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Esto quiere decir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-40°C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equivale 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-40 °F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función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(x)=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x - 100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10 000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Al evaluarla en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x=90 100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 obtiene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(90 100)=9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Este valor representa que 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9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metros de profundidad se obtiene una presión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90 100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(P(10))=10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Siempre que se cumpla con las restricciones al dominio de ambas funciones, sí es posible asegurar que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(P(h))=h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La función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asigna a la profundidad una presión, y luego, la función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vuelve a asociar a esa presión la profundidad correspondiente.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 funciones inversas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f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g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son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f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(x)=</m:t>
              </m:r>
              <m:rad>
                <m:radPr>
                  <m:degHide m:val="1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ra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 - 2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3</m:t>
                      </m:r>
                    </m:den>
                  </m:f>
                </m:e>
              </m:ra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y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g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(x)=-</m:t>
              </m:r>
              <m:rad>
                <m:radPr>
                  <m:degHide m:val="1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ra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 - 2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3</m:t>
                      </m:r>
                    </m:den>
                  </m:f>
                </m:e>
              </m:ra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 graficar, se observa que cada función es una reflexión de su función inversa respecto a la recta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y=x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4267200" cy="263672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636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